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Style w:val="6"/>
          <w:rFonts w:hint="eastAsia" w:ascii="黑体" w:hAnsi="方正小标宋_GBK" w:eastAsia="黑体"/>
          <w:sz w:val="30"/>
          <w:szCs w:val="30"/>
        </w:rPr>
      </w:pPr>
    </w:p>
    <w:p>
      <w:pPr>
        <w:pStyle w:val="2"/>
        <w:jc w:val="center"/>
        <w:rPr>
          <w:rFonts w:ascii="方正小标宋_GBK" w:hAnsi="方正小标宋_GBK" w:eastAsia="方正小标宋_GBK"/>
          <w:b w:val="0"/>
          <w:bCs w:val="0"/>
          <w:sz w:val="30"/>
        </w:rPr>
      </w:pPr>
      <w:bookmarkStart w:id="0" w:name="_Toc24724714"/>
      <w:r>
        <w:rPr>
          <w:rFonts w:hint="eastAsia" w:ascii="方正小标宋_GBK" w:hAnsi="方正小标宋_GBK" w:eastAsia="方正小标宋_GBK"/>
          <w:b w:val="0"/>
          <w:bCs w:val="0"/>
          <w:sz w:val="30"/>
        </w:rPr>
        <w:t>国土空间规划领域基层政务公开标准目录</w:t>
      </w:r>
      <w:bookmarkEnd w:id="0"/>
    </w:p>
    <w:tbl>
      <w:tblPr>
        <w:tblStyle w:val="4"/>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16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0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756" w:type="dxa"/>
            <w:vMerge w:val="continue"/>
            <w:shd w:val="clear" w:color="auto" w:fill="auto"/>
            <w:noWrap w:val="0"/>
            <w:vAlign w:val="center"/>
          </w:tcPr>
          <w:p>
            <w:pPr>
              <w:widowControl/>
              <w:jc w:val="left"/>
              <w:rPr>
                <w:rFonts w:ascii="黑体" w:hAnsi="宋体" w:eastAsia="黑体" w:cs="宋体"/>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shd w:val="clear" w:color="auto" w:fill="auto"/>
            <w:noWrap w:val="0"/>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 xml:space="preserve">两微一端 </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纸质载体</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公开查阅点</w:t>
            </w:r>
          </w:p>
          <w:p>
            <w:pPr>
              <w:widowControl/>
              <w:rPr>
                <w:rFonts w:ascii="仿宋_GB2312" w:hAnsi="宋体" w:eastAsia="仿宋_GB2312"/>
                <w:color w:val="000000"/>
                <w:sz w:val="18"/>
                <w:szCs w:val="18"/>
              </w:rPr>
            </w:pP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 xml:space="preserve">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noWrap w:val="0"/>
            <w:vAlign w:val="center"/>
          </w:tcPr>
          <w:p>
            <w:pPr>
              <w:jc w:val="left"/>
              <w:rPr>
                <w:rFonts w:ascii="仿宋_GB2312" w:hAnsi="宋体" w:eastAsia="仿宋_GB2312"/>
                <w:color w:val="000000"/>
                <w:sz w:val="18"/>
                <w:szCs w:val="18"/>
              </w:rPr>
            </w:pP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 xml:space="preserve">两微一端 </w:t>
            </w:r>
          </w:p>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 xml:space="preserve">广播电视 </w:t>
            </w:r>
          </w:p>
          <w:p>
            <w:pPr>
              <w:widowControl/>
              <w:rPr>
                <w:rFonts w:ascii="仿宋_GB2312" w:hAnsi="宋体" w:eastAsia="仿宋_GB2312"/>
                <w:color w:val="000000"/>
                <w:sz w:val="18"/>
                <w:szCs w:val="18"/>
              </w:rPr>
            </w:pP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公开查阅点</w:t>
            </w: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 xml:space="preserve">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shd w:val="clear" w:color="auto" w:fill="auto"/>
            <w:noWrap w:val="0"/>
            <w:vAlign w:val="center"/>
          </w:tcPr>
          <w:p>
            <w:pPr>
              <w:widowControl/>
              <w:jc w:val="left"/>
              <w:rPr>
                <w:rFonts w:ascii="仿宋_GB2312" w:hAnsi="宋体" w:eastAsia="仿宋_GB2312"/>
                <w:color w:val="000000"/>
                <w:sz w:val="18"/>
                <w:szCs w:val="18"/>
              </w:rPr>
            </w:pP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办事服务</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■公开查阅点</w:t>
            </w: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 xml:space="preserve">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shd w:val="clear" w:color="auto" w:fill="auto"/>
            <w:noWrap w:val="0"/>
            <w:vAlign w:val="center"/>
          </w:tcPr>
          <w:p>
            <w:pPr>
              <w:jc w:val="left"/>
              <w:rPr>
                <w:rFonts w:ascii="仿宋_GB2312" w:hAnsi="宋体" w:eastAsia="仿宋_GB2312"/>
                <w:color w:val="000000"/>
                <w:sz w:val="18"/>
                <w:szCs w:val="18"/>
              </w:rPr>
            </w:pPr>
            <w:r>
              <w:rPr>
                <w:rFonts w:ascii="仿宋_GB2312" w:hAnsi="宋体" w:eastAsia="仿宋_GB2312"/>
                <w:color w:val="000000"/>
                <w:sz w:val="18"/>
                <w:szCs w:val="18"/>
              </w:rPr>
              <w:t>规划编制</w:t>
            </w:r>
          </w:p>
          <w:p>
            <w:pPr>
              <w:widowControl/>
              <w:jc w:val="center"/>
              <w:rPr>
                <w:rFonts w:ascii="仿宋_GB2312" w:hAnsi="宋体" w:eastAsia="仿宋_GB2312"/>
                <w:color w:val="000000"/>
                <w:sz w:val="18"/>
                <w:szCs w:val="18"/>
              </w:rPr>
            </w:pPr>
          </w:p>
        </w:tc>
        <w:tc>
          <w:tcPr>
            <w:tcW w:w="1080" w:type="dxa"/>
            <w:shd w:val="clear" w:color="auto" w:fill="auto"/>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城市、镇总体规划及同级的土地利用规划</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规划批准文件、脱密后的文本</w:t>
            </w:r>
            <w:r>
              <w:rPr>
                <w:rFonts w:hint="eastAsia" w:ascii="仿宋_GB2312" w:hAnsi="宋体" w:eastAsia="仿宋_GB2312"/>
                <w:color w:val="000000"/>
                <w:sz w:val="18"/>
                <w:szCs w:val="18"/>
              </w:rPr>
              <w:t>及</w:t>
            </w:r>
            <w:r>
              <w:rPr>
                <w:rFonts w:ascii="仿宋_GB2312" w:hAnsi="宋体" w:eastAsia="仿宋_GB2312"/>
                <w:color w:val="000000"/>
                <w:sz w:val="18"/>
                <w:szCs w:val="18"/>
              </w:rPr>
              <w:t>图</w:t>
            </w:r>
            <w:r>
              <w:rPr>
                <w:rFonts w:hint="eastAsia" w:ascii="仿宋_GB2312" w:hAnsi="宋体" w:eastAsia="仿宋_GB2312"/>
                <w:color w:val="000000"/>
                <w:sz w:val="18"/>
                <w:szCs w:val="18"/>
              </w:rPr>
              <w:t>纸</w:t>
            </w:r>
            <w:r>
              <w:rPr>
                <w:rFonts w:ascii="仿宋_GB2312" w:hAnsi="宋体" w:eastAsia="仿宋_GB2312"/>
                <w:color w:val="000000"/>
                <w:sz w:val="18"/>
                <w:szCs w:val="18"/>
              </w:rPr>
              <w:t>等</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两微一端</w:t>
            </w:r>
          </w:p>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■公开查阅点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政府服务中心</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hint="eastAsia"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tcBorders/>
            <w:shd w:val="clear" w:color="auto" w:fill="auto"/>
            <w:noWrap w:val="0"/>
            <w:vAlign w:val="center"/>
          </w:tcPr>
          <w:p>
            <w:pPr>
              <w:jc w:val="center"/>
              <w:rPr>
                <w:rFonts w:ascii="仿宋_GB2312" w:hAnsi="宋体" w:eastAsia="仿宋_GB2312"/>
                <w:color w:val="000000"/>
                <w:sz w:val="18"/>
                <w:szCs w:val="18"/>
              </w:rPr>
            </w:pPr>
          </w:p>
        </w:tc>
        <w:tc>
          <w:tcPr>
            <w:tcW w:w="1080" w:type="dxa"/>
            <w:shd w:val="clear" w:color="auto" w:fill="auto"/>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乡规划及同级的土地利用规划</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w:t>
            </w:r>
            <w:r>
              <w:rPr>
                <w:rFonts w:hint="eastAsia" w:ascii="仿宋_GB2312" w:hAnsi="宋体" w:eastAsia="仿宋_GB2312"/>
                <w:color w:val="000000"/>
                <w:sz w:val="18"/>
                <w:szCs w:val="18"/>
              </w:rPr>
              <w:t>及图纸</w:t>
            </w:r>
            <w:r>
              <w:rPr>
                <w:rFonts w:ascii="仿宋_GB2312" w:hAnsi="宋体" w:eastAsia="仿宋_GB2312"/>
                <w:color w:val="000000"/>
                <w:sz w:val="18"/>
                <w:szCs w:val="18"/>
              </w:rPr>
              <w:t>等</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两微一端</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■公开查阅点</w:t>
            </w: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政府服务中心</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hint="eastAsia"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tcBorders/>
            <w:shd w:val="clear" w:color="auto" w:fill="auto"/>
            <w:noWrap w:val="0"/>
            <w:vAlign w:val="center"/>
          </w:tcPr>
          <w:p>
            <w:pPr>
              <w:widowControl/>
              <w:jc w:val="center"/>
              <w:rPr>
                <w:rFonts w:ascii="仿宋_GB2312" w:hAnsi="宋体" w:eastAsia="仿宋_GB2312"/>
                <w:color w:val="000000"/>
                <w:sz w:val="18"/>
                <w:szCs w:val="18"/>
              </w:rPr>
            </w:pPr>
          </w:p>
        </w:tc>
        <w:tc>
          <w:tcPr>
            <w:tcW w:w="1080" w:type="dxa"/>
            <w:shd w:val="clear" w:color="auto" w:fill="auto"/>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城市、镇详细规划</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脱密后的文本及</w:t>
            </w:r>
            <w:r>
              <w:rPr>
                <w:rFonts w:hint="eastAsia" w:ascii="仿宋_GB2312" w:hAnsi="宋体" w:eastAsia="仿宋_GB2312"/>
                <w:color w:val="000000"/>
                <w:sz w:val="18"/>
                <w:szCs w:val="18"/>
              </w:rPr>
              <w:t>图表</w:t>
            </w:r>
            <w:r>
              <w:rPr>
                <w:rFonts w:ascii="仿宋_GB2312" w:hAnsi="宋体" w:eastAsia="仿宋_GB2312"/>
                <w:color w:val="000000"/>
                <w:sz w:val="18"/>
                <w:szCs w:val="18"/>
              </w:rPr>
              <w:t>等</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■公开查阅点</w:t>
            </w: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 xml:space="preserve">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tcBorders/>
            <w:shd w:val="clear" w:color="auto" w:fill="auto"/>
            <w:noWrap w:val="0"/>
            <w:vAlign w:val="center"/>
          </w:tcPr>
          <w:p>
            <w:pPr>
              <w:widowControl/>
              <w:jc w:val="center"/>
              <w:rPr>
                <w:rFonts w:ascii="仿宋_GB2312" w:hAnsi="宋体" w:eastAsia="仿宋_GB2312"/>
                <w:color w:val="000000"/>
                <w:sz w:val="18"/>
                <w:szCs w:val="18"/>
              </w:rPr>
            </w:pPr>
          </w:p>
        </w:tc>
        <w:tc>
          <w:tcPr>
            <w:tcW w:w="1080" w:type="dxa"/>
            <w:shd w:val="clear" w:color="auto" w:fill="auto"/>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部分村庄编制完成的</w:t>
            </w:r>
            <w:r>
              <w:rPr>
                <w:rFonts w:ascii="仿宋_GB2312" w:hAnsi="宋体" w:eastAsia="仿宋_GB2312"/>
                <w:color w:val="000000"/>
                <w:sz w:val="18"/>
                <w:szCs w:val="18"/>
              </w:rPr>
              <w:t>村庄规划</w:t>
            </w:r>
            <w:r>
              <w:rPr>
                <w:rFonts w:hint="eastAsia" w:ascii="仿宋_GB2312" w:hAnsi="宋体" w:eastAsia="仿宋_GB2312"/>
                <w:color w:val="000000"/>
                <w:sz w:val="18"/>
                <w:szCs w:val="18"/>
              </w:rPr>
              <w:t>、村土地利用规划</w:t>
            </w:r>
          </w:p>
        </w:tc>
        <w:tc>
          <w:tcPr>
            <w:tcW w:w="1800" w:type="dxa"/>
            <w:shd w:val="clear" w:color="auto" w:fill="auto"/>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脱密后的文本及附图等</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、《国土资源部关于有序开展村土地利用规划编制工作的指导意见》</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■公开查阅点</w:t>
            </w: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 xml:space="preserve">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p>
            <w:pPr>
              <w:widowControl/>
              <w:jc w:val="center"/>
              <w:rPr>
                <w:rFonts w:ascii="仿宋_GB2312" w:hAnsi="宋体" w:eastAsia="仿宋_GB2312"/>
                <w:color w:val="000000"/>
                <w:sz w:val="18"/>
                <w:szCs w:val="18"/>
              </w:rPr>
            </w:pPr>
          </w:p>
        </w:tc>
        <w:tc>
          <w:tcPr>
            <w:tcW w:w="108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建设项目选址意见书</w:t>
            </w:r>
          </w:p>
        </w:tc>
        <w:tc>
          <w:tcPr>
            <w:tcW w:w="1800" w:type="dxa"/>
            <w:shd w:val="clear" w:color="auto" w:fill="auto"/>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shd w:val="clear" w:color="auto" w:fill="auto"/>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政府服务中心</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tcBorders/>
            <w:shd w:val="clear" w:color="auto" w:fill="auto"/>
            <w:noWrap w:val="0"/>
            <w:vAlign w:val="center"/>
          </w:tcPr>
          <w:p>
            <w:pPr>
              <w:widowControl/>
              <w:jc w:val="center"/>
              <w:rPr>
                <w:rFonts w:ascii="仿宋_GB2312" w:hAnsi="宋体" w:eastAsia="仿宋_GB2312"/>
                <w:color w:val="000000"/>
                <w:sz w:val="18"/>
                <w:szCs w:val="18"/>
              </w:rPr>
            </w:pPr>
          </w:p>
        </w:tc>
        <w:tc>
          <w:tcPr>
            <w:tcW w:w="108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建设用地规划许可证</w:t>
            </w:r>
          </w:p>
        </w:tc>
        <w:tc>
          <w:tcPr>
            <w:tcW w:w="1800" w:type="dxa"/>
            <w:shd w:val="clear" w:color="auto" w:fill="auto"/>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spacing w:line="260" w:lineRule="exact"/>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 xml:space="preserve">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tcBorders/>
            <w:shd w:val="clear" w:color="auto" w:fill="auto"/>
            <w:noWrap w:val="0"/>
            <w:vAlign w:val="center"/>
          </w:tcPr>
          <w:p>
            <w:pPr>
              <w:widowControl/>
              <w:jc w:val="center"/>
              <w:rPr>
                <w:rFonts w:ascii="仿宋_GB2312" w:hAnsi="宋体" w:eastAsia="仿宋_GB2312"/>
                <w:color w:val="000000"/>
                <w:sz w:val="18"/>
                <w:szCs w:val="18"/>
              </w:rPr>
            </w:pPr>
          </w:p>
        </w:tc>
        <w:tc>
          <w:tcPr>
            <w:tcW w:w="108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800" w:type="dxa"/>
            <w:shd w:val="clear" w:color="auto" w:fill="auto"/>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shd w:val="clear" w:color="auto" w:fill="auto"/>
            <w:noWrap w:val="0"/>
            <w:vAlign w:val="center"/>
          </w:tcPr>
          <w:p>
            <w:pPr>
              <w:widowControl/>
              <w:spacing w:line="24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 xml:space="preserve">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tcBorders/>
            <w:shd w:val="clear" w:color="auto" w:fill="auto"/>
            <w:noWrap w:val="0"/>
            <w:vAlign w:val="center"/>
          </w:tcPr>
          <w:p>
            <w:pPr>
              <w:widowControl/>
              <w:jc w:val="center"/>
              <w:rPr>
                <w:rFonts w:ascii="仿宋_GB2312" w:hAnsi="宋体" w:eastAsia="仿宋_GB2312"/>
                <w:color w:val="000000"/>
                <w:sz w:val="18"/>
                <w:szCs w:val="18"/>
              </w:rPr>
            </w:pPr>
          </w:p>
        </w:tc>
        <w:tc>
          <w:tcPr>
            <w:tcW w:w="108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乡村建设规划许可证</w:t>
            </w:r>
          </w:p>
        </w:tc>
        <w:tc>
          <w:tcPr>
            <w:tcW w:w="1800" w:type="dxa"/>
            <w:shd w:val="clear" w:color="auto" w:fill="auto"/>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p>
        </w:tc>
        <w:tc>
          <w:tcPr>
            <w:tcW w:w="2160" w:type="dxa"/>
            <w:shd w:val="clear" w:color="auto" w:fill="auto"/>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政府服务中心</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p>
            <w:pPr>
              <w:widowControl/>
              <w:jc w:val="center"/>
              <w:rPr>
                <w:rFonts w:ascii="仿宋_GB2312" w:hAnsi="宋体" w:eastAsia="仿宋_GB2312"/>
                <w:color w:val="000000"/>
                <w:sz w:val="18"/>
                <w:szCs w:val="18"/>
              </w:rPr>
            </w:pP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行政处罚基本信息</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政府服务中心</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continue"/>
            <w:tcBorders/>
            <w:shd w:val="clear" w:color="auto" w:fill="auto"/>
            <w:noWrap w:val="0"/>
            <w:vAlign w:val="center"/>
          </w:tcPr>
          <w:p>
            <w:pPr>
              <w:widowControl/>
              <w:jc w:val="center"/>
              <w:rPr>
                <w:rFonts w:ascii="仿宋_GB2312" w:hAnsi="宋体" w:eastAsia="仿宋_GB2312"/>
                <w:color w:val="000000"/>
                <w:sz w:val="18"/>
                <w:szCs w:val="18"/>
              </w:rPr>
            </w:pP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事后公开</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作出的行政处罚决定信息（法律、行政法规另有规定的除外）</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7个工作日</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hint="eastAsia" w:ascii="仿宋_GB2312" w:hAnsi="宋体" w:eastAsia="仿宋_GB2312"/>
                <w:color w:val="000000"/>
                <w:sz w:val="18"/>
                <w:szCs w:val="18"/>
              </w:rPr>
              <w:sym w:font="Wingdings" w:char="00A8"/>
            </w:r>
            <w:r>
              <w:rPr>
                <w:rFonts w:ascii="仿宋_GB2312" w:hAnsi="宋体" w:eastAsia="仿宋_GB2312"/>
                <w:color w:val="000000"/>
                <w:sz w:val="18"/>
                <w:szCs w:val="18"/>
              </w:rPr>
              <w:t>政府服务中心</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bl>
    <w:p>
      <w:pPr>
        <w:jc w:val="center"/>
        <w:rPr>
          <w:rFonts w:hint="eastAsia" w:ascii="方正小标宋_GBK" w:hAnsi="方正小标宋_GBK" w:eastAsia="方正小标宋_GBK"/>
          <w:kern w:val="44"/>
          <w:sz w:val="30"/>
          <w:szCs w:val="44"/>
        </w:rPr>
      </w:pPr>
    </w:p>
    <w:p>
      <w:pPr>
        <w:jc w:val="left"/>
      </w:pPr>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F23DE"/>
    <w:rsid w:val="3B89766D"/>
    <w:rsid w:val="5928774F"/>
    <w:rsid w:val="6E2F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toc 1"/>
    <w:basedOn w:val="1"/>
    <w:next w:val="1"/>
    <w:semiHidden/>
    <w:uiPriority w:val="0"/>
    <w:pPr>
      <w:tabs>
        <w:tab w:val="right" w:leader="dot" w:pos="14760"/>
      </w:tabs>
      <w:spacing w:line="700" w:lineRule="exact"/>
      <w:ind w:left="359" w:leftChars="171" w:right="332" w:rightChars="158"/>
    </w:p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2021-07-28T03:17:00Z</dcterms:created>
  <dc:creator>蒲锴</dc:creator>
  <cp:lastModifiedBy>你看起来很好吃</cp:lastModifiedBy>
  <dcterms:modified xsi:type="dcterms:W3CDTF">2021-07-29T02:43:21Z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D5FD9EAFCD57458B8278BB47446A58E8</vt:lpwstr>
  </property>
</Properties>
</file>