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36D" w:rsidRDefault="00D5734B">
      <w:pPr>
        <w:tabs>
          <w:tab w:val="left" w:pos="851"/>
        </w:tabs>
        <w:spacing w:line="0" w:lineRule="atLeast"/>
        <w:jc w:val="center"/>
        <w:rPr>
          <w:rFonts w:ascii="华文仿宋" w:eastAsia="华文仿宋" w:hAnsi="华文仿宋" w:cs="华文仿宋"/>
          <w:sz w:val="44"/>
          <w:szCs w:val="44"/>
        </w:rPr>
      </w:pPr>
      <w:r>
        <w:rPr>
          <w:rFonts w:ascii="华文仿宋" w:eastAsia="华文仿宋" w:hAnsi="华文仿宋" w:cs="华文仿宋" w:hint="eastAsia"/>
          <w:sz w:val="44"/>
          <w:szCs w:val="44"/>
        </w:rPr>
        <w:t>绥德县烟草制品零售点合理布局规定</w:t>
      </w:r>
    </w:p>
    <w:p w:rsidR="009B136D" w:rsidRDefault="00D5734B">
      <w:pPr>
        <w:tabs>
          <w:tab w:val="center" w:pos="4153"/>
          <w:tab w:val="left" w:pos="7820"/>
          <w:tab w:val="right" w:pos="8306"/>
        </w:tabs>
        <w:spacing w:line="560" w:lineRule="exact"/>
        <w:ind w:firstLineChars="200" w:firstLine="640"/>
        <w:rPr>
          <w:rFonts w:ascii="黑体" w:eastAsia="黑体" w:hAnsi="黑体"/>
          <w:sz w:val="32"/>
          <w:szCs w:val="32"/>
        </w:rPr>
      </w:pPr>
      <w:r>
        <w:rPr>
          <w:rFonts w:ascii="黑体" w:eastAsia="黑体" w:hAnsi="黑体" w:hint="eastAsia"/>
          <w:sz w:val="32"/>
          <w:szCs w:val="32"/>
        </w:rPr>
        <w:tab/>
      </w:r>
    </w:p>
    <w:p w:rsidR="009B136D" w:rsidRDefault="00D5734B">
      <w:pPr>
        <w:tabs>
          <w:tab w:val="center" w:pos="4153"/>
          <w:tab w:val="left" w:pos="7820"/>
          <w:tab w:val="right" w:pos="8306"/>
        </w:tabs>
        <w:spacing w:line="560" w:lineRule="exact"/>
        <w:jc w:val="center"/>
        <w:rPr>
          <w:rFonts w:ascii="黑体" w:eastAsia="黑体" w:hAnsi="黑体"/>
          <w:sz w:val="32"/>
          <w:szCs w:val="32"/>
        </w:rPr>
      </w:pPr>
      <w:r>
        <w:rPr>
          <w:rFonts w:ascii="黑体" w:eastAsia="黑体" w:hAnsi="黑体" w:hint="eastAsia"/>
          <w:sz w:val="32"/>
          <w:szCs w:val="32"/>
        </w:rPr>
        <w:t>第一章</w:t>
      </w:r>
      <w:r>
        <w:rPr>
          <w:rFonts w:ascii="黑体" w:eastAsia="黑体" w:hAnsi="黑体" w:hint="eastAsia"/>
          <w:sz w:val="32"/>
          <w:szCs w:val="32"/>
        </w:rPr>
        <w:t xml:space="preserve"> </w:t>
      </w:r>
      <w:r>
        <w:rPr>
          <w:rFonts w:ascii="黑体" w:eastAsia="黑体" w:hAnsi="黑体" w:hint="eastAsia"/>
          <w:sz w:val="32"/>
          <w:szCs w:val="32"/>
        </w:rPr>
        <w:t>总则</w:t>
      </w:r>
    </w:p>
    <w:p w:rsidR="009B136D" w:rsidRDefault="00D5734B">
      <w:pPr>
        <w:spacing w:beforeLines="50" w:before="156" w:line="560" w:lineRule="exact"/>
        <w:ind w:firstLineChars="200" w:firstLine="640"/>
        <w:rPr>
          <w:rFonts w:ascii="仿宋_GB2312" w:eastAsia="仿宋_GB2312" w:hAnsi="宋体"/>
          <w:sz w:val="32"/>
          <w:szCs w:val="32"/>
        </w:rPr>
      </w:pPr>
      <w:r>
        <w:rPr>
          <w:rFonts w:ascii="黑体" w:eastAsia="黑体" w:hAnsi="黑体" w:hint="eastAsia"/>
          <w:sz w:val="32"/>
          <w:szCs w:val="32"/>
        </w:rPr>
        <w:t>第一条</w:t>
      </w:r>
      <w:r>
        <w:rPr>
          <w:rFonts w:ascii="黑体" w:eastAsia="黑体" w:hAnsi="黑体" w:hint="eastAsia"/>
          <w:sz w:val="32"/>
          <w:szCs w:val="32"/>
        </w:rPr>
        <w:t xml:space="preserve"> </w:t>
      </w:r>
      <w:r>
        <w:rPr>
          <w:rFonts w:ascii="仿宋_GB2312" w:eastAsia="仿宋_GB2312" w:hint="eastAsia"/>
          <w:sz w:val="32"/>
          <w:szCs w:val="32"/>
        </w:rPr>
        <w:t>为加强烟草专卖零售许可管理，规范烟草制品市场经营秩序，维护零售户、消费者和未成年人的合法权益，依据《中华人民共和国行政许可法》《中华人民共和国未成年人保护法》《中华人民共和国烟草专卖法》《中华人民共和国烟草专卖法实施条例》《烟草专卖许可证管理办法》和《烟草专卖许可证管理办法实施细则》等相关法律法规规章及规范性文件规定，</w:t>
      </w:r>
      <w:r>
        <w:rPr>
          <w:rFonts w:ascii="仿宋_GB2312" w:eastAsia="仿宋_GB2312" w:hAnsi="宋体" w:hint="eastAsia"/>
          <w:sz w:val="32"/>
          <w:szCs w:val="32"/>
        </w:rPr>
        <w:t>结合辖区实际，制定本规定。</w:t>
      </w:r>
    </w:p>
    <w:p w:rsidR="009B136D" w:rsidRDefault="00D5734B">
      <w:pPr>
        <w:pStyle w:val="a5"/>
        <w:widowControl/>
        <w:spacing w:before="0" w:beforeAutospacing="0" w:after="0" w:afterAutospacing="0" w:line="560" w:lineRule="exact"/>
        <w:ind w:firstLine="660"/>
        <w:jc w:val="both"/>
        <w:rPr>
          <w:rFonts w:ascii="仿宋_GB2312" w:eastAsia="仿宋_GB2312"/>
          <w:kern w:val="2"/>
          <w:sz w:val="32"/>
          <w:szCs w:val="32"/>
        </w:rPr>
      </w:pPr>
      <w:r>
        <w:rPr>
          <w:rFonts w:ascii="黑体" w:eastAsia="黑体" w:hAnsi="黑体" w:hint="eastAsia"/>
          <w:sz w:val="32"/>
          <w:szCs w:val="32"/>
        </w:rPr>
        <w:t>第二条</w:t>
      </w:r>
      <w:r>
        <w:rPr>
          <w:rFonts w:ascii="仿宋_GB2312" w:eastAsia="仿宋_GB2312" w:hAnsi="宋体" w:hint="eastAsia"/>
          <w:sz w:val="32"/>
          <w:szCs w:val="32"/>
        </w:rPr>
        <w:t xml:space="preserve"> </w:t>
      </w:r>
      <w:r>
        <w:rPr>
          <w:rFonts w:ascii="仿宋_GB2312" w:eastAsia="仿宋_GB2312" w:hAnsi="宋体" w:hint="eastAsia"/>
          <w:sz w:val="32"/>
          <w:szCs w:val="32"/>
        </w:rPr>
        <w:t>本规定适用于绥德县烟草</w:t>
      </w:r>
      <w:r>
        <w:rPr>
          <w:rFonts w:ascii="仿宋_GB2312" w:eastAsia="仿宋_GB2312" w:hint="eastAsia"/>
          <w:kern w:val="2"/>
          <w:sz w:val="32"/>
          <w:szCs w:val="32"/>
        </w:rPr>
        <w:t>专卖局辖区内所有烟草制品零售点</w:t>
      </w:r>
      <w:r>
        <w:rPr>
          <w:rFonts w:ascii="仿宋_GB2312" w:eastAsia="仿宋_GB2312" w:hAnsi="宋体" w:hint="eastAsia"/>
          <w:kern w:val="2"/>
          <w:sz w:val="32"/>
          <w:szCs w:val="32"/>
        </w:rPr>
        <w:t>(</w:t>
      </w:r>
      <w:r>
        <w:rPr>
          <w:rFonts w:ascii="仿宋_GB2312" w:eastAsia="仿宋_GB2312" w:hAnsi="宋体" w:hint="eastAsia"/>
          <w:kern w:val="2"/>
          <w:sz w:val="32"/>
          <w:szCs w:val="32"/>
        </w:rPr>
        <w:t>以下简称零售点</w:t>
      </w:r>
      <w:r>
        <w:rPr>
          <w:rFonts w:ascii="仿宋_GB2312" w:eastAsia="仿宋_GB2312" w:hAnsi="宋体" w:hint="eastAsia"/>
          <w:kern w:val="2"/>
          <w:sz w:val="32"/>
          <w:szCs w:val="32"/>
        </w:rPr>
        <w:t>)</w:t>
      </w:r>
      <w:r>
        <w:rPr>
          <w:rFonts w:ascii="仿宋_GB2312" w:eastAsia="仿宋_GB2312" w:hint="eastAsia"/>
          <w:kern w:val="2"/>
          <w:sz w:val="32"/>
          <w:szCs w:val="32"/>
        </w:rPr>
        <w:t>的设置。</w:t>
      </w:r>
    </w:p>
    <w:p w:rsidR="009B136D" w:rsidRDefault="00D5734B">
      <w:pPr>
        <w:autoSpaceDE w:val="0"/>
        <w:autoSpaceDN w:val="0"/>
        <w:adjustRightInd w:val="0"/>
        <w:spacing w:line="560" w:lineRule="exact"/>
        <w:rPr>
          <w:rFonts w:ascii="黑体" w:eastAsia="黑体" w:hAnsi="黑体" w:cs="黑体"/>
          <w:sz w:val="32"/>
          <w:szCs w:val="32"/>
        </w:rPr>
      </w:pPr>
      <w:r>
        <w:rPr>
          <w:rFonts w:ascii="黑体" w:eastAsia="黑体" w:hAnsi="黑体" w:cs="黑体" w:hint="eastAsia"/>
          <w:sz w:val="32"/>
          <w:szCs w:val="32"/>
        </w:rPr>
        <w:t xml:space="preserve">    </w:t>
      </w:r>
      <w:r>
        <w:rPr>
          <w:rFonts w:ascii="黑体" w:eastAsia="黑体" w:hAnsi="黑体" w:cs="黑体" w:hint="eastAsia"/>
          <w:sz w:val="32"/>
          <w:szCs w:val="32"/>
        </w:rPr>
        <w:t>第三条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本规定</w:t>
      </w:r>
      <w:r>
        <w:rPr>
          <w:rFonts w:ascii="仿宋_GB2312" w:eastAsia="仿宋_GB2312" w:hAnsi="仿宋_GB2312" w:cs="仿宋_GB2312" w:hint="eastAsia"/>
          <w:sz w:val="32"/>
          <w:szCs w:val="32"/>
          <w:lang w:val="zh-CN"/>
        </w:rPr>
        <w:t>所</w:t>
      </w:r>
      <w:r>
        <w:rPr>
          <w:rFonts w:ascii="仿宋_GB2312" w:eastAsia="仿宋_GB2312" w:hint="eastAsia"/>
          <w:sz w:val="32"/>
          <w:szCs w:val="32"/>
          <w:lang w:val="zh-CN"/>
        </w:rPr>
        <w:t>指</w:t>
      </w:r>
      <w:r>
        <w:rPr>
          <w:rFonts w:ascii="仿宋_GB2312" w:eastAsia="仿宋_GB2312" w:hAnsi="宋体" w:hint="eastAsia"/>
          <w:sz w:val="32"/>
          <w:szCs w:val="32"/>
        </w:rPr>
        <w:t>零售点</w:t>
      </w:r>
      <w:r>
        <w:rPr>
          <w:rFonts w:ascii="仿宋_GB2312" w:eastAsia="仿宋_GB2312" w:hint="eastAsia"/>
          <w:sz w:val="32"/>
          <w:szCs w:val="32"/>
          <w:lang w:val="zh-CN"/>
        </w:rPr>
        <w:t>是指依法取得烟草专卖零售许可证从事烟草制品零售业务的公民、法人及其他组织开展烟草制品零售经营业务的场所。</w:t>
      </w:r>
    </w:p>
    <w:p w:rsidR="009B136D" w:rsidRDefault="00D5734B">
      <w:pPr>
        <w:pStyle w:val="a5"/>
        <w:widowControl/>
        <w:spacing w:before="0" w:beforeAutospacing="0" w:after="0" w:afterAutospacing="0" w:line="560" w:lineRule="exact"/>
        <w:jc w:val="both"/>
        <w:rPr>
          <w:rFonts w:ascii="仿宋_GB2312" w:eastAsia="仿宋_GB2312"/>
          <w:sz w:val="32"/>
          <w:szCs w:val="32"/>
          <w:lang w:val="zh-CN"/>
        </w:rPr>
      </w:pPr>
      <w:r>
        <w:rPr>
          <w:rFonts w:ascii="黑体" w:eastAsia="黑体" w:hAnsi="黑体" w:cs="黑体" w:hint="eastAsia"/>
          <w:sz w:val="32"/>
          <w:szCs w:val="32"/>
        </w:rPr>
        <w:t xml:space="preserve">    </w:t>
      </w:r>
      <w:r>
        <w:rPr>
          <w:rFonts w:ascii="黑体" w:eastAsia="黑体" w:hAnsi="黑体" w:cs="黑体" w:hint="eastAsia"/>
          <w:sz w:val="32"/>
          <w:szCs w:val="32"/>
        </w:rPr>
        <w:t>第四条</w:t>
      </w:r>
      <w:r>
        <w:rPr>
          <w:rFonts w:ascii="黑体" w:eastAsia="黑体" w:hAnsi="黑体" w:cs="黑体" w:hint="eastAsia"/>
          <w:sz w:val="32"/>
          <w:szCs w:val="32"/>
        </w:rPr>
        <w:t xml:space="preserve"> </w:t>
      </w:r>
      <w:r>
        <w:rPr>
          <w:rFonts w:ascii="仿宋_GB2312" w:eastAsia="仿宋_GB2312" w:hint="eastAsia"/>
          <w:sz w:val="32"/>
          <w:szCs w:val="32"/>
          <w:lang w:val="zh-CN"/>
        </w:rPr>
        <w:t>本规定所</w:t>
      </w:r>
      <w:r>
        <w:rPr>
          <w:rFonts w:ascii="仿宋_GB2312" w:eastAsia="仿宋_GB2312" w:hAnsi="宋体" w:hint="eastAsia"/>
          <w:kern w:val="2"/>
          <w:sz w:val="32"/>
          <w:szCs w:val="32"/>
        </w:rPr>
        <w:t>指</w:t>
      </w:r>
      <w:r>
        <w:rPr>
          <w:rFonts w:ascii="仿宋_GB2312" w:eastAsia="仿宋_GB2312" w:hint="eastAsia"/>
          <w:sz w:val="32"/>
          <w:szCs w:val="32"/>
          <w:lang w:val="zh-CN"/>
        </w:rPr>
        <w:t>合理布局是综合辖区内的人口数量、</w:t>
      </w:r>
      <w:r>
        <w:rPr>
          <w:rFonts w:ascii="仿宋_GB2312" w:eastAsia="仿宋_GB2312" w:hAnsi="宋体" w:hint="eastAsia"/>
          <w:kern w:val="2"/>
          <w:sz w:val="32"/>
          <w:szCs w:val="32"/>
        </w:rPr>
        <w:t>地理位置、</w:t>
      </w:r>
      <w:r>
        <w:rPr>
          <w:rFonts w:ascii="仿宋_GB2312" w:eastAsia="仿宋_GB2312" w:hint="eastAsia"/>
          <w:sz w:val="32"/>
          <w:szCs w:val="32"/>
          <w:lang w:val="zh-CN"/>
        </w:rPr>
        <w:t>交通状况、经济发展水平、消费需求等因素，经调研论证，对最小</w:t>
      </w:r>
      <w:r>
        <w:rPr>
          <w:rFonts w:ascii="仿宋_GB2312" w:eastAsia="仿宋_GB2312" w:hAnsi="宋体" w:hint="eastAsia"/>
          <w:kern w:val="2"/>
          <w:sz w:val="32"/>
          <w:szCs w:val="32"/>
        </w:rPr>
        <w:t>市场单元</w:t>
      </w:r>
      <w:r>
        <w:rPr>
          <w:rFonts w:ascii="仿宋_GB2312" w:eastAsia="仿宋_GB2312" w:hint="eastAsia"/>
          <w:sz w:val="32"/>
          <w:szCs w:val="32"/>
          <w:lang w:val="zh-CN"/>
        </w:rPr>
        <w:t>零售点进行合理规定布局。</w:t>
      </w:r>
    </w:p>
    <w:p w:rsidR="009B136D" w:rsidRDefault="009B136D">
      <w:pPr>
        <w:spacing w:line="560" w:lineRule="exact"/>
        <w:jc w:val="center"/>
        <w:rPr>
          <w:rFonts w:ascii="黑体" w:eastAsia="黑体" w:hAnsi="黑体"/>
          <w:sz w:val="32"/>
          <w:szCs w:val="32"/>
        </w:rPr>
      </w:pPr>
    </w:p>
    <w:p w:rsidR="009B136D" w:rsidRDefault="00D5734B">
      <w:pPr>
        <w:spacing w:line="560" w:lineRule="exact"/>
        <w:jc w:val="center"/>
        <w:rPr>
          <w:rFonts w:ascii="黑体" w:eastAsia="黑体" w:hAnsi="黑体"/>
          <w:sz w:val="32"/>
          <w:szCs w:val="32"/>
        </w:rPr>
      </w:pPr>
      <w:r>
        <w:rPr>
          <w:rFonts w:ascii="黑体" w:eastAsia="黑体" w:hAnsi="黑体" w:hint="eastAsia"/>
          <w:sz w:val="32"/>
          <w:szCs w:val="32"/>
        </w:rPr>
        <w:t>第二章</w:t>
      </w:r>
      <w:r>
        <w:rPr>
          <w:rFonts w:ascii="黑体" w:eastAsia="黑体" w:hAnsi="黑体" w:hint="eastAsia"/>
          <w:sz w:val="32"/>
          <w:szCs w:val="32"/>
        </w:rPr>
        <w:t xml:space="preserve">  </w:t>
      </w:r>
      <w:r>
        <w:rPr>
          <w:rFonts w:ascii="黑体" w:eastAsia="黑体" w:hAnsi="黑体" w:hint="eastAsia"/>
          <w:sz w:val="32"/>
          <w:szCs w:val="32"/>
        </w:rPr>
        <w:t>基本原则</w:t>
      </w:r>
    </w:p>
    <w:p w:rsidR="009B136D" w:rsidRDefault="00D5734B">
      <w:pPr>
        <w:spacing w:line="560" w:lineRule="exact"/>
        <w:ind w:firstLineChars="200" w:firstLine="640"/>
        <w:rPr>
          <w:rFonts w:ascii="仿宋_GB2312" w:eastAsia="仿宋_GB2312" w:hAnsi="宋体"/>
          <w:sz w:val="32"/>
          <w:szCs w:val="32"/>
        </w:rPr>
      </w:pPr>
      <w:r>
        <w:rPr>
          <w:rFonts w:ascii="黑体" w:eastAsia="黑体" w:hAnsi="黑体" w:hint="eastAsia"/>
          <w:sz w:val="32"/>
          <w:szCs w:val="32"/>
        </w:rPr>
        <w:t>第五条</w:t>
      </w:r>
      <w:r>
        <w:rPr>
          <w:rFonts w:ascii="仿宋_GB2312" w:eastAsia="仿宋_GB2312" w:hAnsi="宋体" w:hint="eastAsia"/>
          <w:sz w:val="32"/>
          <w:szCs w:val="32"/>
        </w:rPr>
        <w:t xml:space="preserve"> </w:t>
      </w:r>
      <w:r>
        <w:rPr>
          <w:rFonts w:ascii="仿宋_GB2312" w:eastAsia="仿宋_GB2312" w:hAnsi="宋体" w:hint="eastAsia"/>
          <w:sz w:val="32"/>
          <w:szCs w:val="32"/>
        </w:rPr>
        <w:t>制定烟草制品零售点合理布局遵循以下原则：</w:t>
      </w:r>
    </w:p>
    <w:p w:rsidR="009B136D" w:rsidRDefault="00D5734B">
      <w:pPr>
        <w:spacing w:line="560" w:lineRule="exact"/>
        <w:ind w:firstLineChars="200" w:firstLine="640"/>
        <w:rPr>
          <w:rFonts w:ascii="楷体_GB2312" w:eastAsia="楷体_GB2312" w:hAnsi="宋体"/>
          <w:sz w:val="32"/>
          <w:szCs w:val="32"/>
        </w:rPr>
      </w:pPr>
      <w:r>
        <w:rPr>
          <w:rFonts w:ascii="楷体_GB2312" w:eastAsia="楷体_GB2312" w:hAnsi="宋体" w:hint="eastAsia"/>
          <w:sz w:val="32"/>
          <w:szCs w:val="32"/>
        </w:rPr>
        <w:t>（一）依法行政原则。</w:t>
      </w:r>
    </w:p>
    <w:p w:rsidR="009B136D" w:rsidRDefault="00D5734B">
      <w:pPr>
        <w:autoSpaceDE w:val="0"/>
        <w:autoSpaceDN w:val="0"/>
        <w:adjustRightInd w:val="0"/>
        <w:spacing w:line="560" w:lineRule="exact"/>
        <w:ind w:firstLineChars="200" w:firstLine="640"/>
        <w:rPr>
          <w:rFonts w:ascii="仿宋_GB2312" w:eastAsia="仿宋_GB2312" w:hAnsi="宋体"/>
          <w:sz w:val="32"/>
          <w:szCs w:val="32"/>
        </w:rPr>
      </w:pPr>
      <w:r>
        <w:rPr>
          <w:rFonts w:ascii="仿宋_GB2312" w:eastAsia="仿宋_GB2312" w:hint="eastAsia"/>
          <w:sz w:val="32"/>
          <w:szCs w:val="32"/>
          <w:lang w:val="zh-CN"/>
        </w:rPr>
        <w:t>零售点合理布局规定以法律法规规章和国家烟草专卖局规范性文件为依据，保证符合法定条件的行政相对人有依</w:t>
      </w:r>
      <w:r>
        <w:rPr>
          <w:rFonts w:ascii="仿宋_GB2312" w:eastAsia="仿宋_GB2312" w:hint="eastAsia"/>
          <w:sz w:val="32"/>
          <w:szCs w:val="32"/>
          <w:lang w:val="zh-CN"/>
        </w:rPr>
        <w:lastRenderedPageBreak/>
        <w:t>法取得烟草专卖零售许可证的平等权利。零售点布局规定经过深入调研，广泛听取意见，依法履行听证、备案等程序，按照相关规定及时公示，并向社会公布，其执行情况接受社会的监督，做到公开、公平、公正。</w:t>
      </w:r>
    </w:p>
    <w:p w:rsidR="009B136D" w:rsidRDefault="00D5734B">
      <w:pPr>
        <w:spacing w:line="560" w:lineRule="exact"/>
        <w:ind w:firstLineChars="200" w:firstLine="640"/>
        <w:rPr>
          <w:rFonts w:ascii="楷体_GB2312" w:eastAsia="楷体_GB2312" w:hAnsi="宋体"/>
          <w:sz w:val="32"/>
          <w:szCs w:val="32"/>
        </w:rPr>
      </w:pPr>
      <w:r>
        <w:rPr>
          <w:rFonts w:ascii="楷体_GB2312" w:eastAsia="楷体_GB2312" w:hAnsi="宋体" w:hint="eastAsia"/>
          <w:sz w:val="32"/>
          <w:szCs w:val="32"/>
        </w:rPr>
        <w:t>（二）科学规定原则。</w:t>
      </w:r>
    </w:p>
    <w:p w:rsidR="009B136D" w:rsidRDefault="00D5734B">
      <w:pPr>
        <w:spacing w:line="560" w:lineRule="exact"/>
        <w:ind w:firstLineChars="200" w:firstLine="640"/>
        <w:contextualSpacing/>
        <w:rPr>
          <w:rFonts w:ascii="仿宋_GB2312" w:eastAsia="仿宋_GB2312" w:hAnsi="宋体"/>
          <w:sz w:val="32"/>
          <w:szCs w:val="32"/>
        </w:rPr>
      </w:pPr>
      <w:r>
        <w:rPr>
          <w:rFonts w:ascii="仿宋_GB2312" w:eastAsia="仿宋_GB2312" w:hAnsi="宋体" w:hint="eastAsia"/>
          <w:sz w:val="32"/>
          <w:szCs w:val="32"/>
        </w:rPr>
        <w:t>零售点合理布局规定以最小市场单元为基准，量化分析单元内与烟草制品零售相关的人口数量、地理位置、交通状况、经济发展水平、消费需求等因素，尊重客观事实，遵循市场规律，预测发展趋势，合理测算最小市场单元内零售点的数量范围与间距标准，既便于消费者购买，又保护零售户经营利益，防止零售点之间无序竞争。</w:t>
      </w:r>
    </w:p>
    <w:p w:rsidR="009B136D" w:rsidRDefault="00D5734B">
      <w:pPr>
        <w:autoSpaceDE w:val="0"/>
        <w:autoSpaceDN w:val="0"/>
        <w:adjustRightInd w:val="0"/>
        <w:spacing w:line="560" w:lineRule="exact"/>
        <w:ind w:firstLine="660"/>
        <w:rPr>
          <w:rFonts w:ascii="楷体_GB2312" w:eastAsia="楷体_GB2312"/>
          <w:sz w:val="32"/>
          <w:szCs w:val="32"/>
          <w:lang w:val="zh-CN"/>
        </w:rPr>
      </w:pPr>
      <w:r>
        <w:rPr>
          <w:rFonts w:ascii="楷体_GB2312" w:eastAsia="楷体_GB2312" w:hint="eastAsia"/>
          <w:sz w:val="32"/>
          <w:szCs w:val="32"/>
          <w:lang w:val="zh-CN"/>
        </w:rPr>
        <w:t>（三）服务社会原则。</w:t>
      </w:r>
    </w:p>
    <w:p w:rsidR="009B136D" w:rsidRDefault="00D5734B">
      <w:pPr>
        <w:spacing w:line="560" w:lineRule="exact"/>
        <w:ind w:firstLineChars="250" w:firstLine="800"/>
        <w:rPr>
          <w:rFonts w:ascii="仿宋_GB2312" w:eastAsia="仿宋_GB2312"/>
          <w:sz w:val="32"/>
          <w:szCs w:val="32"/>
          <w:lang w:val="zh-CN"/>
        </w:rPr>
      </w:pPr>
      <w:r>
        <w:rPr>
          <w:rFonts w:ascii="仿宋_GB2312" w:eastAsia="仿宋_GB2312" w:hint="eastAsia"/>
          <w:sz w:val="32"/>
          <w:szCs w:val="32"/>
          <w:lang w:val="zh-CN"/>
        </w:rPr>
        <w:t>零售点合理布局规定以服务社会为主，统筹考虑控烟履约、未成年人保护、便利消费者和零售户经营利益等因素，关注民生，服务就业与稳定，对社会弱势群体予以重点帮扶和政策倾斜，提高政务服务水平，不断提升行政服务</w:t>
      </w:r>
      <w:r>
        <w:rPr>
          <w:rFonts w:ascii="仿宋_GB2312" w:eastAsia="仿宋_GB2312" w:hint="eastAsia"/>
          <w:sz w:val="32"/>
          <w:szCs w:val="32"/>
          <w:lang w:val="zh-CN"/>
        </w:rPr>
        <w:t>效能，方便群众办事。</w:t>
      </w:r>
    </w:p>
    <w:p w:rsidR="009B136D" w:rsidRDefault="00D5734B">
      <w:pPr>
        <w:autoSpaceDE w:val="0"/>
        <w:autoSpaceDN w:val="0"/>
        <w:adjustRightInd w:val="0"/>
        <w:spacing w:line="560" w:lineRule="exact"/>
        <w:ind w:firstLine="660"/>
        <w:rPr>
          <w:rFonts w:ascii="楷体_GB2312" w:eastAsia="楷体_GB2312"/>
          <w:sz w:val="32"/>
          <w:szCs w:val="32"/>
          <w:lang w:val="zh-CN"/>
        </w:rPr>
      </w:pPr>
      <w:r>
        <w:rPr>
          <w:rFonts w:ascii="楷体_GB2312" w:eastAsia="楷体_GB2312" w:hint="eastAsia"/>
          <w:sz w:val="32"/>
          <w:szCs w:val="32"/>
          <w:lang w:val="zh-CN"/>
        </w:rPr>
        <w:t>（四）均衡发展原则。</w:t>
      </w:r>
    </w:p>
    <w:p w:rsidR="009B136D" w:rsidRDefault="00D5734B">
      <w:pPr>
        <w:autoSpaceDE w:val="0"/>
        <w:autoSpaceDN w:val="0"/>
        <w:adjustRightInd w:val="0"/>
        <w:spacing w:line="560" w:lineRule="exact"/>
        <w:ind w:firstLine="660"/>
        <w:rPr>
          <w:rFonts w:ascii="黑体" w:eastAsia="黑体" w:hAnsi="黑体" w:cs="黑体"/>
          <w:sz w:val="32"/>
          <w:szCs w:val="32"/>
        </w:rPr>
      </w:pPr>
      <w:r>
        <w:rPr>
          <w:rFonts w:ascii="仿宋_GB2312" w:eastAsia="仿宋_GB2312" w:hint="eastAsia"/>
          <w:sz w:val="32"/>
          <w:szCs w:val="32"/>
          <w:lang w:val="zh-CN"/>
        </w:rPr>
        <w:t>零售点合理布局规定体现前瞻性，坚持均衡发展，保持零售点数量与烟草制品消费需求相适应、零售点分布与卷烟市场区位相协调，维持零售户数量的合理稳定，在便利消费的同时坚持零售点数量平衡。</w:t>
      </w:r>
    </w:p>
    <w:p w:rsidR="009B136D" w:rsidRDefault="00D5734B">
      <w:pPr>
        <w:autoSpaceDE w:val="0"/>
        <w:autoSpaceDN w:val="0"/>
        <w:adjustRightInd w:val="0"/>
        <w:spacing w:line="560" w:lineRule="exact"/>
        <w:ind w:firstLine="660"/>
        <w:rPr>
          <w:rFonts w:ascii="仿宋_GB2312" w:eastAsia="仿宋_GB2312" w:hAnsi="宋体"/>
          <w:sz w:val="32"/>
          <w:szCs w:val="32"/>
        </w:rPr>
      </w:pPr>
      <w:r>
        <w:rPr>
          <w:rFonts w:ascii="黑体" w:eastAsia="黑体" w:hAnsi="黑体" w:cs="黑体" w:hint="eastAsia"/>
          <w:sz w:val="32"/>
          <w:szCs w:val="32"/>
        </w:rPr>
        <w:t>第六条</w:t>
      </w:r>
      <w:r>
        <w:rPr>
          <w:rFonts w:ascii="黑体" w:eastAsia="黑体" w:hAnsi="黑体" w:cs="黑体" w:hint="eastAsia"/>
          <w:sz w:val="32"/>
          <w:szCs w:val="32"/>
        </w:rPr>
        <w:t xml:space="preserve"> </w:t>
      </w:r>
      <w:r>
        <w:rPr>
          <w:rFonts w:ascii="仿宋_GB2312" w:eastAsia="仿宋_GB2312" w:hAnsi="宋体" w:hint="eastAsia"/>
          <w:sz w:val="32"/>
          <w:szCs w:val="32"/>
        </w:rPr>
        <w:t>零售点合理布局实行定期评价、动态管理</w:t>
      </w:r>
      <w:r>
        <w:rPr>
          <w:rFonts w:ascii="仿宋_GB2312" w:eastAsia="仿宋_GB2312" w:hAnsi="宋体" w:hint="eastAsia"/>
          <w:sz w:val="32"/>
          <w:szCs w:val="32"/>
        </w:rPr>
        <w:t>,</w:t>
      </w:r>
      <w:r>
        <w:rPr>
          <w:rFonts w:ascii="仿宋_GB2312" w:eastAsia="仿宋_GB2312" w:hAnsi="宋体" w:hint="eastAsia"/>
          <w:sz w:val="32"/>
          <w:szCs w:val="32"/>
        </w:rPr>
        <w:t>经法定程序发布后实施，</w:t>
      </w:r>
      <w:r>
        <w:rPr>
          <w:rFonts w:ascii="仿宋_GB2312" w:eastAsia="仿宋_GB2312" w:hAnsi="宋体"/>
          <w:sz w:val="32"/>
          <w:szCs w:val="32"/>
        </w:rPr>
        <w:t>新</w:t>
      </w:r>
      <w:r>
        <w:rPr>
          <w:rFonts w:ascii="仿宋_GB2312" w:eastAsia="仿宋_GB2312" w:hAnsi="宋体" w:hint="eastAsia"/>
          <w:sz w:val="32"/>
          <w:szCs w:val="32"/>
        </w:rPr>
        <w:t>规定</w:t>
      </w:r>
      <w:r>
        <w:rPr>
          <w:rFonts w:ascii="仿宋_GB2312" w:eastAsia="仿宋_GB2312" w:hAnsi="宋体"/>
          <w:sz w:val="32"/>
          <w:szCs w:val="32"/>
        </w:rPr>
        <w:t>发布实施后</w:t>
      </w:r>
      <w:r>
        <w:rPr>
          <w:rFonts w:ascii="仿宋_GB2312" w:eastAsia="仿宋_GB2312" w:hAnsi="宋体" w:hint="eastAsia"/>
          <w:sz w:val="32"/>
          <w:szCs w:val="32"/>
        </w:rPr>
        <w:t>旧规定</w:t>
      </w:r>
      <w:r>
        <w:rPr>
          <w:rFonts w:ascii="仿宋_GB2312" w:eastAsia="仿宋_GB2312" w:hAnsi="宋体"/>
          <w:sz w:val="32"/>
          <w:szCs w:val="32"/>
        </w:rPr>
        <w:t>自</w:t>
      </w:r>
      <w:r>
        <w:rPr>
          <w:rFonts w:ascii="仿宋_GB2312" w:eastAsia="仿宋_GB2312" w:hAnsi="宋体" w:hint="eastAsia"/>
          <w:sz w:val="32"/>
          <w:szCs w:val="32"/>
        </w:rPr>
        <w:t>动</w:t>
      </w:r>
      <w:r>
        <w:rPr>
          <w:rFonts w:ascii="仿宋_GB2312" w:eastAsia="仿宋_GB2312" w:hAnsi="宋体"/>
          <w:sz w:val="32"/>
          <w:szCs w:val="32"/>
        </w:rPr>
        <w:t>废止</w:t>
      </w:r>
      <w:r>
        <w:rPr>
          <w:rFonts w:ascii="仿宋_GB2312" w:eastAsia="仿宋_GB2312" w:hAnsi="宋体" w:hint="eastAsia"/>
          <w:sz w:val="32"/>
          <w:szCs w:val="32"/>
        </w:rPr>
        <w:t>。</w:t>
      </w:r>
    </w:p>
    <w:p w:rsidR="009B136D" w:rsidRDefault="00D5734B">
      <w:pPr>
        <w:spacing w:line="560" w:lineRule="exact"/>
        <w:ind w:firstLineChars="200" w:firstLine="640"/>
        <w:jc w:val="center"/>
        <w:rPr>
          <w:rFonts w:ascii="仿宋_GB2312" w:eastAsia="仿宋_GB2312"/>
          <w:sz w:val="32"/>
          <w:szCs w:val="32"/>
        </w:rPr>
      </w:pPr>
      <w:r>
        <w:rPr>
          <w:rFonts w:ascii="黑体" w:eastAsia="黑体" w:hAnsi="黑体" w:hint="eastAsia"/>
          <w:sz w:val="32"/>
          <w:szCs w:val="32"/>
        </w:rPr>
        <w:lastRenderedPageBreak/>
        <w:t>第三章</w:t>
      </w:r>
      <w:r>
        <w:rPr>
          <w:rFonts w:ascii="黑体" w:eastAsia="黑体" w:hAnsi="黑体" w:hint="eastAsia"/>
          <w:sz w:val="32"/>
          <w:szCs w:val="32"/>
        </w:rPr>
        <w:t xml:space="preserve">  </w:t>
      </w:r>
      <w:r>
        <w:rPr>
          <w:rFonts w:ascii="黑体" w:eastAsia="黑体" w:hAnsi="黑体" w:hint="eastAsia"/>
          <w:sz w:val="32"/>
          <w:szCs w:val="32"/>
        </w:rPr>
        <w:t>合理布局标准</w:t>
      </w:r>
    </w:p>
    <w:p w:rsidR="009B136D" w:rsidRDefault="00D5734B">
      <w:pPr>
        <w:spacing w:line="560" w:lineRule="exact"/>
        <w:ind w:firstLineChars="200" w:firstLine="640"/>
        <w:rPr>
          <w:rFonts w:ascii="仿宋_GB2312" w:eastAsia="仿宋_GB2312" w:hAnsi="宋体"/>
          <w:sz w:val="32"/>
          <w:szCs w:val="32"/>
        </w:rPr>
      </w:pPr>
      <w:r>
        <w:rPr>
          <w:rFonts w:ascii="黑体" w:eastAsia="黑体" w:hAnsi="黑体" w:cs="仿宋_GB2312" w:hint="eastAsia"/>
          <w:sz w:val="32"/>
          <w:szCs w:val="32"/>
        </w:rPr>
        <w:t>第七条</w:t>
      </w:r>
      <w:r>
        <w:rPr>
          <w:rFonts w:ascii="黑体" w:eastAsia="黑体" w:hAnsi="黑体" w:cs="仿宋_GB2312" w:hint="eastAsia"/>
          <w:sz w:val="32"/>
          <w:szCs w:val="32"/>
        </w:rPr>
        <w:t xml:space="preserve"> </w:t>
      </w:r>
      <w:r>
        <w:rPr>
          <w:rFonts w:ascii="仿宋_GB2312" w:eastAsia="仿宋_GB2312" w:hAnsi="宋体" w:hint="eastAsia"/>
          <w:sz w:val="32"/>
          <w:szCs w:val="32"/>
        </w:rPr>
        <w:t>零售点布局规定应当遵循以下标准</w:t>
      </w:r>
    </w:p>
    <w:p w:rsidR="009B136D" w:rsidRDefault="00D5734B">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本规定合理布局采取距离控制、总量控制和“总量</w:t>
      </w:r>
      <w:r>
        <w:rPr>
          <w:rFonts w:ascii="仿宋_GB2312" w:eastAsia="仿宋_GB2312" w:hAnsi="宋体" w:hint="eastAsia"/>
          <w:sz w:val="32"/>
          <w:szCs w:val="32"/>
        </w:rPr>
        <w:t>+</w:t>
      </w:r>
      <w:r>
        <w:rPr>
          <w:rFonts w:ascii="仿宋_GB2312" w:eastAsia="仿宋_GB2312" w:hAnsi="宋体" w:hint="eastAsia"/>
          <w:sz w:val="32"/>
          <w:szCs w:val="32"/>
        </w:rPr>
        <w:t>距离”控制的模式。</w:t>
      </w:r>
    </w:p>
    <w:p w:rsidR="009B136D" w:rsidRDefault="00D5734B">
      <w:pPr>
        <w:spacing w:line="560" w:lineRule="exact"/>
        <w:ind w:firstLineChars="200" w:firstLine="640"/>
        <w:rPr>
          <w:rFonts w:ascii="仿宋_GB2312" w:eastAsia="仿宋_GB2312"/>
          <w:sz w:val="32"/>
          <w:szCs w:val="32"/>
        </w:rPr>
      </w:pPr>
      <w:r>
        <w:rPr>
          <w:rFonts w:ascii="仿宋_GB2312" w:eastAsia="仿宋_GB2312" w:hAnsi="宋体" w:hint="eastAsia"/>
          <w:sz w:val="32"/>
          <w:szCs w:val="32"/>
        </w:rPr>
        <w:t>距离控制指采取该控</w:t>
      </w:r>
      <w:r>
        <w:rPr>
          <w:rFonts w:ascii="仿宋_GB2312" w:eastAsia="仿宋_GB2312" w:hint="eastAsia"/>
          <w:sz w:val="32"/>
          <w:szCs w:val="32"/>
        </w:rPr>
        <w:t>制方式区域内的新办申请或重新申领申请零售点与已设的相邻零售点之间应符合规定的距离标准。</w:t>
      </w:r>
    </w:p>
    <w:p w:rsidR="009B136D" w:rsidRDefault="00D5734B">
      <w:pPr>
        <w:spacing w:line="560" w:lineRule="exact"/>
        <w:ind w:firstLineChars="200" w:firstLine="640"/>
        <w:rPr>
          <w:rFonts w:ascii="仿宋_GB2312" w:eastAsia="仿宋_GB2312"/>
          <w:sz w:val="32"/>
          <w:szCs w:val="32"/>
        </w:rPr>
      </w:pPr>
      <w:r>
        <w:rPr>
          <w:rFonts w:ascii="仿宋_GB2312" w:eastAsia="仿宋_GB2312" w:hint="eastAsia"/>
          <w:sz w:val="32"/>
          <w:szCs w:val="32"/>
        </w:rPr>
        <w:t>总量控制指采取该控制方式区域内的持证户不得超过规定的持证总量。</w:t>
      </w:r>
    </w:p>
    <w:p w:rsidR="009B136D" w:rsidRDefault="00D5734B">
      <w:pPr>
        <w:spacing w:line="560" w:lineRule="exact"/>
        <w:ind w:firstLineChars="200" w:firstLine="640"/>
        <w:rPr>
          <w:rFonts w:ascii="仿宋_GB2312" w:eastAsia="仿宋_GB2312"/>
          <w:sz w:val="32"/>
          <w:szCs w:val="32"/>
        </w:rPr>
      </w:pPr>
      <w:r>
        <w:rPr>
          <w:rFonts w:ascii="仿宋_GB2312" w:eastAsia="仿宋_GB2312" w:hint="eastAsia"/>
          <w:sz w:val="32"/>
          <w:szCs w:val="32"/>
        </w:rPr>
        <w:t>“总量</w:t>
      </w:r>
      <w:r>
        <w:rPr>
          <w:rFonts w:ascii="仿宋_GB2312" w:eastAsia="仿宋_GB2312" w:hint="eastAsia"/>
          <w:sz w:val="32"/>
          <w:szCs w:val="32"/>
        </w:rPr>
        <w:t>+</w:t>
      </w:r>
      <w:r>
        <w:rPr>
          <w:rFonts w:ascii="仿宋_GB2312" w:eastAsia="仿宋_GB2312" w:hint="eastAsia"/>
          <w:sz w:val="32"/>
          <w:szCs w:val="32"/>
        </w:rPr>
        <w:t>距离”控制指采取该控制方式区域内的持证户数不得超过规定的持证总量，新办申请或重新申领申请零售点与已设的相邻零售点之间应同时符合规定的距离控制标准。</w:t>
      </w:r>
    </w:p>
    <w:p w:rsidR="009B136D" w:rsidRDefault="00D5734B">
      <w:pPr>
        <w:spacing w:line="590" w:lineRule="exact"/>
        <w:ind w:firstLineChars="200" w:firstLine="640"/>
        <w:contextualSpacing/>
        <w:rPr>
          <w:rFonts w:ascii="楷体_GB2312" w:eastAsia="楷体_GB2312" w:hAnsi="宋体"/>
          <w:sz w:val="32"/>
          <w:szCs w:val="32"/>
        </w:rPr>
      </w:pPr>
      <w:r>
        <w:rPr>
          <w:rFonts w:ascii="楷体_GB2312" w:eastAsia="楷体_GB2312" w:hAnsi="楷体_GB2312" w:cs="楷体_GB2312" w:hint="eastAsia"/>
          <w:sz w:val="32"/>
          <w:szCs w:val="32"/>
        </w:rPr>
        <w:t>（一）</w:t>
      </w:r>
      <w:r>
        <w:rPr>
          <w:rFonts w:ascii="楷体_GB2312" w:eastAsia="楷体_GB2312" w:hAnsi="宋体" w:hint="eastAsia"/>
          <w:sz w:val="32"/>
          <w:szCs w:val="32"/>
        </w:rPr>
        <w:t>市场单元划分</w:t>
      </w:r>
    </w:p>
    <w:p w:rsidR="009B136D" w:rsidRDefault="00D5734B">
      <w:pPr>
        <w:spacing w:line="590" w:lineRule="exact"/>
        <w:ind w:firstLineChars="200" w:firstLine="640"/>
        <w:contextualSpacing/>
        <w:rPr>
          <w:rFonts w:ascii="仿宋_GB2312" w:eastAsia="仿宋_GB2312" w:hAnsi="华文仿宋"/>
          <w:sz w:val="32"/>
          <w:szCs w:val="32"/>
        </w:rPr>
      </w:pPr>
      <w:r>
        <w:rPr>
          <w:rFonts w:ascii="仿宋_GB2312" w:eastAsia="仿宋_GB2312" w:hAnsi="华文仿宋" w:hint="eastAsia"/>
          <w:sz w:val="32"/>
          <w:szCs w:val="32"/>
        </w:rPr>
        <w:t>依据绥德县居民居住特点，参照城乡建设规定、市场类型、消费环境等因素，结合地理位置和社会功能属性，将烟草制品零售市场按照地域依次分为县域、社区、网格和乡镇四级单元。网格单元作为零售点布局控制基础单元，结合商圈、市场、路段、居民区等特点，按照城居区、村居区、工矿厂区、商业区等市场单元模块细分，形成模块化市场单元。</w:t>
      </w:r>
    </w:p>
    <w:p w:rsidR="009B136D" w:rsidRDefault="00D5734B">
      <w:pPr>
        <w:spacing w:line="590" w:lineRule="exact"/>
        <w:ind w:firstLineChars="200" w:firstLine="640"/>
        <w:contextualSpacing/>
        <w:rPr>
          <w:rFonts w:ascii="楷体_GB2312" w:eastAsia="楷体_GB2312" w:hAnsi="宋体"/>
          <w:sz w:val="32"/>
          <w:szCs w:val="32"/>
        </w:rPr>
      </w:pPr>
      <w:r>
        <w:rPr>
          <w:rFonts w:ascii="楷体_GB2312" w:eastAsia="楷体_GB2312" w:hAnsi="宋体" w:hint="eastAsia"/>
          <w:sz w:val="32"/>
          <w:szCs w:val="32"/>
        </w:rPr>
        <w:t>（二）零售点布局模式</w:t>
      </w:r>
    </w:p>
    <w:p w:rsidR="009B136D" w:rsidRDefault="00D5734B">
      <w:pPr>
        <w:spacing w:line="590" w:lineRule="exact"/>
        <w:ind w:firstLineChars="200" w:firstLine="640"/>
        <w:contextualSpacing/>
        <w:rPr>
          <w:rFonts w:ascii="仿宋_GB2312" w:eastAsia="仿宋_GB2312" w:hAnsi="华文仿宋"/>
          <w:sz w:val="32"/>
          <w:szCs w:val="32"/>
        </w:rPr>
      </w:pPr>
      <w:r>
        <w:rPr>
          <w:rFonts w:ascii="仿宋_GB2312" w:eastAsia="仿宋_GB2312" w:hAnsi="华文仿宋" w:hint="eastAsia"/>
          <w:sz w:val="32"/>
          <w:szCs w:val="32"/>
        </w:rPr>
        <w:t>针对不同模块类型的市场单元，组合运用数量、间距、人口、历史峰值控制、保护性冻结、周期性调节六种布局控制模式，组成市场单元差异化布局模型。</w:t>
      </w:r>
    </w:p>
    <w:p w:rsidR="009B136D" w:rsidRDefault="00D5734B">
      <w:pPr>
        <w:spacing w:line="590" w:lineRule="exact"/>
        <w:ind w:firstLineChars="200" w:firstLine="640"/>
        <w:contextualSpacing/>
        <w:rPr>
          <w:rFonts w:ascii="楷体_GB2312" w:eastAsia="楷体_GB2312" w:hAnsi="宋体"/>
          <w:sz w:val="32"/>
          <w:szCs w:val="32"/>
        </w:rPr>
      </w:pPr>
      <w:r>
        <w:rPr>
          <w:rFonts w:ascii="楷体_GB2312" w:eastAsia="楷体_GB2312" w:hAnsi="宋体" w:hint="eastAsia"/>
          <w:sz w:val="32"/>
          <w:szCs w:val="32"/>
        </w:rPr>
        <w:lastRenderedPageBreak/>
        <w:t>（三）零售点规定数量</w:t>
      </w:r>
    </w:p>
    <w:p w:rsidR="009B136D" w:rsidRDefault="00D5734B">
      <w:pPr>
        <w:spacing w:line="590" w:lineRule="exact"/>
        <w:ind w:firstLineChars="200" w:firstLine="640"/>
        <w:contextualSpacing/>
        <w:rPr>
          <w:rFonts w:ascii="仿宋_GB2312" w:eastAsia="仿宋_GB2312" w:hAnsi="华文仿宋"/>
          <w:sz w:val="32"/>
          <w:szCs w:val="32"/>
        </w:rPr>
      </w:pPr>
      <w:r>
        <w:rPr>
          <w:rFonts w:ascii="仿宋_GB2312" w:eastAsia="仿宋_GB2312" w:hAnsi="华文仿宋" w:hint="eastAsia"/>
          <w:sz w:val="32"/>
          <w:szCs w:val="32"/>
        </w:rPr>
        <w:t>网格单元内零售点规</w:t>
      </w:r>
      <w:r>
        <w:rPr>
          <w:rFonts w:ascii="仿宋_GB2312" w:eastAsia="仿宋_GB2312" w:hAnsi="华文仿宋" w:hint="eastAsia"/>
          <w:sz w:val="32"/>
          <w:szCs w:val="32"/>
        </w:rPr>
        <w:t>定数量由绥德县烟草专卖局根据地理位置、经济发展、人口数量、消费需求等因素建模测算合理确定。在尊重现状的原则下，对已经超出零售点规定数量的网格单元，通过公平竞争、自然淘汰、依法注销等综合调控手段，达到市场单元内零售点规定数量后，实行“退一进一”，逐步调整优化。</w:t>
      </w:r>
    </w:p>
    <w:p w:rsidR="009B136D" w:rsidRDefault="00D5734B">
      <w:pPr>
        <w:spacing w:line="590" w:lineRule="exact"/>
        <w:ind w:firstLineChars="200" w:firstLine="640"/>
        <w:contextualSpacing/>
        <w:rPr>
          <w:rFonts w:ascii="楷体_GB2312" w:eastAsia="楷体_GB2312" w:hAnsi="宋体"/>
          <w:sz w:val="32"/>
          <w:szCs w:val="32"/>
        </w:rPr>
      </w:pPr>
      <w:r>
        <w:rPr>
          <w:rFonts w:ascii="楷体_GB2312" w:eastAsia="楷体_GB2312" w:hAnsi="宋体" w:hint="eastAsia"/>
          <w:sz w:val="32"/>
          <w:szCs w:val="32"/>
        </w:rPr>
        <w:t>（四）四级模块零售点布局</w:t>
      </w:r>
    </w:p>
    <w:p w:rsidR="009B136D" w:rsidRDefault="00D5734B">
      <w:pPr>
        <w:spacing w:line="560" w:lineRule="exact"/>
        <w:ind w:firstLineChars="200" w:firstLine="640"/>
        <w:jc w:val="left"/>
        <w:rPr>
          <w:rFonts w:ascii="仿宋_GB2312" w:eastAsia="仿宋_GB2312" w:hAnsi="仿宋_GB2312" w:cs="仿宋_GB2312"/>
          <w:sz w:val="32"/>
          <w:szCs w:val="32"/>
        </w:rPr>
      </w:pPr>
      <w:r>
        <w:rPr>
          <w:rFonts w:ascii="楷体_GB2312" w:eastAsia="楷体_GB2312" w:hAnsi="楷体_GB2312" w:cs="楷体_GB2312" w:hint="eastAsia"/>
          <w:sz w:val="32"/>
          <w:szCs w:val="32"/>
        </w:rPr>
        <w:t>1.</w:t>
      </w:r>
      <w:r>
        <w:rPr>
          <w:rFonts w:ascii="楷体_GB2312" w:eastAsia="楷体_GB2312" w:hAnsi="楷体_GB2312" w:cs="楷体_GB2312" w:hint="eastAsia"/>
          <w:sz w:val="32"/>
          <w:szCs w:val="32"/>
        </w:rPr>
        <w:t>一级市场为绥德县全域</w:t>
      </w:r>
      <w:r>
        <w:rPr>
          <w:rFonts w:ascii="仿宋_GB2312" w:eastAsia="仿宋_GB2312" w:hAnsi="宋体" w:hint="eastAsia"/>
          <w:sz w:val="32"/>
          <w:szCs w:val="32"/>
        </w:rPr>
        <w:t>，东西宽</w:t>
      </w:r>
      <w:r>
        <w:rPr>
          <w:rFonts w:ascii="仿宋_GB2312" w:eastAsia="仿宋_GB2312" w:hAnsi="宋体" w:hint="eastAsia"/>
          <w:sz w:val="32"/>
          <w:szCs w:val="32"/>
        </w:rPr>
        <w:t>50</w:t>
      </w:r>
      <w:r>
        <w:rPr>
          <w:rFonts w:ascii="仿宋_GB2312" w:eastAsia="仿宋_GB2312" w:hAnsi="宋体" w:hint="eastAsia"/>
          <w:sz w:val="32"/>
          <w:szCs w:val="32"/>
        </w:rPr>
        <w:t>公里，西北长</w:t>
      </w:r>
      <w:r>
        <w:rPr>
          <w:rFonts w:ascii="仿宋_GB2312" w:eastAsia="仿宋_GB2312" w:hAnsi="宋体" w:hint="eastAsia"/>
          <w:sz w:val="32"/>
          <w:szCs w:val="32"/>
        </w:rPr>
        <w:t>51.8</w:t>
      </w:r>
      <w:r>
        <w:rPr>
          <w:rFonts w:ascii="仿宋_GB2312" w:eastAsia="仿宋_GB2312" w:hAnsi="宋体" w:hint="eastAsia"/>
          <w:sz w:val="32"/>
          <w:szCs w:val="32"/>
        </w:rPr>
        <w:t>公里，总面积</w:t>
      </w:r>
      <w:r>
        <w:rPr>
          <w:rFonts w:ascii="仿宋_GB2312" w:eastAsia="仿宋_GB2312" w:hAnsi="宋体" w:hint="eastAsia"/>
          <w:sz w:val="32"/>
          <w:szCs w:val="32"/>
        </w:rPr>
        <w:t>1853</w:t>
      </w:r>
      <w:r>
        <w:rPr>
          <w:rFonts w:ascii="仿宋_GB2312" w:eastAsia="仿宋_GB2312" w:hAnsi="宋体" w:hint="eastAsia"/>
          <w:sz w:val="32"/>
          <w:szCs w:val="32"/>
        </w:rPr>
        <w:t>平方公里</w:t>
      </w:r>
      <w:r>
        <w:rPr>
          <w:rFonts w:ascii="仿宋_GB2312" w:eastAsia="仿宋_GB2312" w:hint="eastAsia"/>
          <w:sz w:val="32"/>
          <w:szCs w:val="32"/>
        </w:rPr>
        <w:t>。</w:t>
      </w:r>
    </w:p>
    <w:p w:rsidR="009B136D" w:rsidRDefault="00D5734B">
      <w:pPr>
        <w:spacing w:line="560" w:lineRule="exact"/>
        <w:ind w:firstLineChars="200" w:firstLine="640"/>
        <w:rPr>
          <w:rFonts w:ascii="仿宋_GB2312" w:eastAsia="仿宋_GB2312" w:hAnsi="宋体"/>
          <w:sz w:val="32"/>
          <w:szCs w:val="32"/>
        </w:rPr>
      </w:pPr>
      <w:r>
        <w:rPr>
          <w:rFonts w:ascii="楷体_GB2312" w:eastAsia="楷体_GB2312" w:hAnsi="楷体_GB2312" w:cs="楷体_GB2312" w:hint="eastAsia"/>
          <w:sz w:val="32"/>
          <w:szCs w:val="32"/>
        </w:rPr>
        <w:t>2.</w:t>
      </w:r>
      <w:r>
        <w:rPr>
          <w:rFonts w:ascii="楷体_GB2312" w:eastAsia="楷体_GB2312" w:hAnsi="楷体_GB2312" w:cs="楷体_GB2312" w:hint="eastAsia"/>
          <w:sz w:val="32"/>
          <w:szCs w:val="32"/>
        </w:rPr>
        <w:t>二级市场为社区</w:t>
      </w:r>
      <w:r>
        <w:rPr>
          <w:rFonts w:ascii="楷体_GB2312" w:eastAsia="楷体_GB2312" w:hAnsi="楷体_GB2312" w:cs="楷体_GB2312" w:hint="eastAsia"/>
          <w:sz w:val="32"/>
          <w:szCs w:val="32"/>
        </w:rPr>
        <w:t>。</w:t>
      </w:r>
      <w:r>
        <w:rPr>
          <w:rFonts w:ascii="仿宋_GB2312" w:eastAsia="仿宋_GB2312" w:hAnsi="宋体" w:hint="eastAsia"/>
          <w:sz w:val="32"/>
          <w:szCs w:val="32"/>
        </w:rPr>
        <w:t>绥德县城划分</w:t>
      </w:r>
      <w:r>
        <w:rPr>
          <w:rFonts w:ascii="仿宋_GB2312" w:eastAsia="仿宋_GB2312" w:hAnsi="宋体" w:hint="eastAsia"/>
          <w:sz w:val="32"/>
          <w:szCs w:val="32"/>
        </w:rPr>
        <w:t>9</w:t>
      </w:r>
      <w:r>
        <w:rPr>
          <w:rFonts w:ascii="仿宋_GB2312" w:eastAsia="仿宋_GB2312" w:hAnsi="宋体" w:hint="eastAsia"/>
          <w:sz w:val="32"/>
          <w:szCs w:val="32"/>
        </w:rPr>
        <w:t>个社区（龙湾、薛家畔、东门滩、东街、上郡路、朝阳路、北门滩、张家砭、文化路）</w:t>
      </w:r>
      <w:r>
        <w:rPr>
          <w:rFonts w:ascii="仿宋_GB2312" w:eastAsia="仿宋_GB2312" w:hAnsi="宋体" w:hint="eastAsia"/>
          <w:sz w:val="32"/>
          <w:szCs w:val="32"/>
        </w:rPr>
        <w:t>。</w:t>
      </w:r>
    </w:p>
    <w:p w:rsidR="009B136D" w:rsidRDefault="00D5734B">
      <w:pPr>
        <w:spacing w:line="560" w:lineRule="exact"/>
        <w:ind w:firstLineChars="200" w:firstLine="640"/>
        <w:rPr>
          <w:rFonts w:ascii="仿宋_GB2312" w:eastAsia="仿宋_GB2312" w:hAnsi="宋体"/>
          <w:sz w:val="32"/>
          <w:szCs w:val="32"/>
        </w:rPr>
      </w:pPr>
      <w:r>
        <w:rPr>
          <w:rFonts w:ascii="楷体_GB2312" w:eastAsia="楷体_GB2312" w:hAnsi="楷体_GB2312" w:cs="楷体_GB2312" w:hint="eastAsia"/>
          <w:sz w:val="32"/>
          <w:szCs w:val="32"/>
        </w:rPr>
        <w:t>3.</w:t>
      </w:r>
      <w:r>
        <w:rPr>
          <w:rFonts w:ascii="楷体_GB2312" w:eastAsia="楷体_GB2312" w:hAnsi="楷体_GB2312" w:cs="楷体_GB2312" w:hint="eastAsia"/>
          <w:sz w:val="32"/>
          <w:szCs w:val="32"/>
        </w:rPr>
        <w:t>三级市场为社区网格，</w:t>
      </w:r>
      <w:r>
        <w:rPr>
          <w:rFonts w:ascii="仿宋_GB2312" w:eastAsia="仿宋_GB2312" w:hAnsi="宋体" w:hint="eastAsia"/>
          <w:sz w:val="32"/>
          <w:szCs w:val="32"/>
        </w:rPr>
        <w:t>全县</w:t>
      </w:r>
      <w:r>
        <w:rPr>
          <w:rFonts w:ascii="仿宋_GB2312" w:eastAsia="仿宋_GB2312" w:hAnsi="宋体" w:hint="eastAsia"/>
          <w:sz w:val="32"/>
          <w:szCs w:val="32"/>
        </w:rPr>
        <w:t>9</w:t>
      </w:r>
      <w:r>
        <w:rPr>
          <w:rFonts w:ascii="仿宋_GB2312" w:eastAsia="仿宋_GB2312" w:hAnsi="宋体" w:hint="eastAsia"/>
          <w:sz w:val="32"/>
          <w:szCs w:val="32"/>
        </w:rPr>
        <w:t>个社区划分</w:t>
      </w:r>
      <w:r>
        <w:rPr>
          <w:rFonts w:ascii="仿宋_GB2312" w:eastAsia="仿宋_GB2312" w:hAnsi="宋体" w:hint="eastAsia"/>
          <w:sz w:val="32"/>
          <w:szCs w:val="32"/>
        </w:rPr>
        <w:t>43</w:t>
      </w:r>
      <w:r>
        <w:rPr>
          <w:rFonts w:ascii="仿宋_GB2312" w:eastAsia="仿宋_GB2312" w:hAnsi="宋体" w:hint="eastAsia"/>
          <w:sz w:val="32"/>
          <w:szCs w:val="32"/>
        </w:rPr>
        <w:t>个网格单元</w:t>
      </w:r>
      <w:r>
        <w:rPr>
          <w:rFonts w:ascii="仿宋_GB2312" w:eastAsia="仿宋_GB2312" w:hAnsi="宋体" w:hint="eastAsia"/>
          <w:sz w:val="32"/>
          <w:szCs w:val="32"/>
        </w:rPr>
        <w:t>。</w:t>
      </w:r>
      <w:r>
        <w:rPr>
          <w:rFonts w:ascii="仿宋_GB2312" w:eastAsia="仿宋_GB2312" w:hAnsi="宋体" w:hint="eastAsia"/>
          <w:sz w:val="32"/>
          <w:szCs w:val="32"/>
        </w:rPr>
        <w:t>根据最小单元格零售点服务面积、人口、经济、零售户综合盈利水平等因素进行合理调配。</w:t>
      </w:r>
    </w:p>
    <w:p w:rsidR="009B136D" w:rsidRDefault="00D5734B">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社区网格零售点按照</w:t>
      </w:r>
      <w:r>
        <w:rPr>
          <w:rFonts w:ascii="仿宋_GB2312" w:eastAsia="仿宋_GB2312" w:hAnsi="宋体" w:hint="eastAsia"/>
          <w:b/>
          <w:bCs/>
          <w:sz w:val="32"/>
          <w:szCs w:val="32"/>
        </w:rPr>
        <w:t>“总量</w:t>
      </w:r>
      <w:r>
        <w:rPr>
          <w:rFonts w:ascii="仿宋_GB2312" w:eastAsia="仿宋_GB2312" w:hAnsi="宋体" w:hint="eastAsia"/>
          <w:b/>
          <w:bCs/>
          <w:sz w:val="32"/>
          <w:szCs w:val="32"/>
        </w:rPr>
        <w:t>+</w:t>
      </w:r>
      <w:r>
        <w:rPr>
          <w:rFonts w:ascii="仿宋_GB2312" w:eastAsia="仿宋_GB2312" w:hAnsi="宋体" w:hint="eastAsia"/>
          <w:b/>
          <w:bCs/>
          <w:sz w:val="32"/>
          <w:szCs w:val="32"/>
        </w:rPr>
        <w:t>距离”</w:t>
      </w:r>
      <w:r>
        <w:rPr>
          <w:rFonts w:ascii="仿宋_GB2312" w:eastAsia="仿宋_GB2312" w:hAnsi="宋体" w:hint="eastAsia"/>
          <w:sz w:val="32"/>
          <w:szCs w:val="32"/>
        </w:rPr>
        <w:t>布局，网格零售点总量是以网格人口总量（包含常住</w:t>
      </w:r>
      <w:r>
        <w:rPr>
          <w:rFonts w:ascii="仿宋_GB2312" w:eastAsia="仿宋_GB2312" w:hAnsi="宋体" w:hint="eastAsia"/>
          <w:sz w:val="32"/>
          <w:szCs w:val="32"/>
        </w:rPr>
        <w:t>+</w:t>
      </w:r>
      <w:r>
        <w:rPr>
          <w:rFonts w:ascii="仿宋_GB2312" w:eastAsia="仿宋_GB2312" w:hAnsi="宋体" w:hint="eastAsia"/>
          <w:sz w:val="32"/>
          <w:szCs w:val="32"/>
        </w:rPr>
        <w:t>流动）每</w:t>
      </w:r>
      <w:r>
        <w:rPr>
          <w:rFonts w:ascii="仿宋_GB2312" w:eastAsia="仿宋_GB2312" w:hAnsi="宋体" w:hint="eastAsia"/>
          <w:sz w:val="32"/>
          <w:szCs w:val="32"/>
        </w:rPr>
        <w:t xml:space="preserve"> </w:t>
      </w:r>
      <w:r>
        <w:rPr>
          <w:rFonts w:ascii="仿宋_GB2312" w:eastAsia="仿宋_GB2312" w:hAnsi="宋体" w:hint="eastAsia"/>
          <w:sz w:val="32"/>
          <w:szCs w:val="32"/>
        </w:rPr>
        <w:t>200</w:t>
      </w:r>
      <w:r>
        <w:rPr>
          <w:rFonts w:ascii="仿宋_GB2312" w:eastAsia="仿宋_GB2312" w:hAnsi="宋体" w:hint="eastAsia"/>
          <w:sz w:val="32"/>
          <w:szCs w:val="32"/>
        </w:rPr>
        <w:t xml:space="preserve"> </w:t>
      </w:r>
      <w:r>
        <w:rPr>
          <w:rFonts w:ascii="仿宋_GB2312" w:eastAsia="仿宋_GB2312" w:hAnsi="宋体" w:hint="eastAsia"/>
          <w:sz w:val="32"/>
          <w:szCs w:val="32"/>
        </w:rPr>
        <w:t>人设置</w:t>
      </w:r>
      <w:r>
        <w:rPr>
          <w:rFonts w:ascii="仿宋_GB2312" w:eastAsia="仿宋_GB2312" w:hAnsi="宋体" w:hint="eastAsia"/>
          <w:sz w:val="32"/>
          <w:szCs w:val="32"/>
        </w:rPr>
        <w:t>1</w:t>
      </w:r>
      <w:r>
        <w:rPr>
          <w:rFonts w:ascii="仿宋_GB2312" w:eastAsia="仿宋_GB2312" w:hAnsi="宋体" w:hint="eastAsia"/>
          <w:sz w:val="32"/>
          <w:szCs w:val="32"/>
        </w:rPr>
        <w:t>个零售点，且两个零售点的间隔距离不低于</w:t>
      </w:r>
      <w:r>
        <w:rPr>
          <w:rFonts w:ascii="仿宋_GB2312" w:eastAsia="仿宋_GB2312" w:hAnsi="宋体" w:hint="eastAsia"/>
          <w:sz w:val="32"/>
          <w:szCs w:val="32"/>
        </w:rPr>
        <w:t>15</w:t>
      </w:r>
      <w:r>
        <w:rPr>
          <w:rFonts w:ascii="仿宋_GB2312" w:eastAsia="仿宋_GB2312" w:hAnsi="宋体" w:hint="eastAsia"/>
          <w:sz w:val="32"/>
          <w:szCs w:val="32"/>
        </w:rPr>
        <w:t>米（含</w:t>
      </w:r>
      <w:r>
        <w:rPr>
          <w:rFonts w:ascii="仿宋_GB2312" w:eastAsia="仿宋_GB2312" w:hAnsi="宋体" w:hint="eastAsia"/>
          <w:sz w:val="32"/>
          <w:szCs w:val="32"/>
        </w:rPr>
        <w:t>15</w:t>
      </w:r>
      <w:r>
        <w:rPr>
          <w:rFonts w:ascii="仿宋_GB2312" w:eastAsia="仿宋_GB2312" w:hAnsi="宋体" w:hint="eastAsia"/>
          <w:sz w:val="32"/>
          <w:szCs w:val="32"/>
        </w:rPr>
        <w:t>米）。</w:t>
      </w:r>
    </w:p>
    <w:p w:rsidR="009B136D" w:rsidRDefault="00D5734B">
      <w:pPr>
        <w:spacing w:line="560" w:lineRule="exact"/>
        <w:ind w:firstLineChars="200" w:firstLine="640"/>
        <w:rPr>
          <w:rFonts w:ascii="仿宋_GB2312" w:eastAsia="仿宋_GB2312" w:hAnsi="宋体"/>
          <w:sz w:val="32"/>
          <w:szCs w:val="32"/>
        </w:rPr>
      </w:pPr>
      <w:r>
        <w:rPr>
          <w:rFonts w:ascii="楷体_GB2312" w:eastAsia="楷体_GB2312" w:hAnsi="楷体_GB2312" w:cs="楷体_GB2312" w:hint="eastAsia"/>
          <w:sz w:val="32"/>
          <w:szCs w:val="32"/>
        </w:rPr>
        <w:t>4.</w:t>
      </w:r>
      <w:r>
        <w:rPr>
          <w:rFonts w:ascii="楷体_GB2312" w:eastAsia="楷体_GB2312" w:hAnsi="楷体_GB2312" w:cs="楷体_GB2312" w:hint="eastAsia"/>
          <w:sz w:val="32"/>
          <w:szCs w:val="32"/>
        </w:rPr>
        <w:t>四级市场为乡镇</w:t>
      </w:r>
      <w:r>
        <w:rPr>
          <w:rFonts w:ascii="仿宋_GB2312" w:eastAsia="仿宋_GB2312" w:hAnsi="宋体" w:hint="eastAsia"/>
          <w:sz w:val="32"/>
          <w:szCs w:val="32"/>
        </w:rPr>
        <w:t>，绥德县划分</w:t>
      </w:r>
      <w:r>
        <w:rPr>
          <w:rFonts w:ascii="仿宋_GB2312" w:eastAsia="仿宋_GB2312" w:hAnsi="宋体" w:hint="eastAsia"/>
          <w:sz w:val="32"/>
          <w:szCs w:val="32"/>
        </w:rPr>
        <w:t>1</w:t>
      </w:r>
      <w:r>
        <w:rPr>
          <w:rFonts w:ascii="仿宋_GB2312" w:eastAsia="仿宋_GB2312" w:hAnsi="宋体" w:hint="eastAsia"/>
          <w:sz w:val="32"/>
          <w:szCs w:val="32"/>
        </w:rPr>
        <w:t>1</w:t>
      </w:r>
      <w:r>
        <w:rPr>
          <w:rFonts w:ascii="仿宋_GB2312" w:eastAsia="仿宋_GB2312" w:hAnsi="宋体" w:hint="eastAsia"/>
          <w:sz w:val="32"/>
          <w:szCs w:val="32"/>
        </w:rPr>
        <w:t>个乡镇</w:t>
      </w:r>
      <w:r>
        <w:rPr>
          <w:rFonts w:ascii="仿宋_GB2312" w:eastAsia="仿宋_GB2312" w:hAnsi="宋体" w:hint="eastAsia"/>
          <w:sz w:val="32"/>
          <w:szCs w:val="32"/>
        </w:rPr>
        <w:t>（满堂川、崔家湾、白家硷、定仙焉、河底、义合、吉镇、四十铺、石家湾、田庄、刘家湾）</w:t>
      </w:r>
      <w:r>
        <w:rPr>
          <w:rFonts w:ascii="仿宋_GB2312" w:eastAsia="仿宋_GB2312" w:hAnsi="宋体" w:hint="eastAsia"/>
          <w:sz w:val="32"/>
          <w:szCs w:val="32"/>
        </w:rPr>
        <w:t>市场，按照规定总量的标准</w:t>
      </w:r>
      <w:r>
        <w:rPr>
          <w:rFonts w:ascii="仿宋_GB2312" w:eastAsia="仿宋_GB2312" w:hint="eastAsia"/>
          <w:sz w:val="32"/>
          <w:szCs w:val="32"/>
        </w:rPr>
        <w:t>布局规定</w:t>
      </w:r>
      <w:r>
        <w:rPr>
          <w:rFonts w:ascii="仿宋_GB2312" w:eastAsia="仿宋_GB2312" w:hAnsi="宋体" w:hint="eastAsia"/>
          <w:sz w:val="32"/>
          <w:szCs w:val="32"/>
        </w:rPr>
        <w:t>。</w:t>
      </w:r>
    </w:p>
    <w:p w:rsidR="009B136D" w:rsidRDefault="00D5734B">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零售点按照</w:t>
      </w:r>
      <w:r>
        <w:rPr>
          <w:rFonts w:ascii="仿宋_GB2312" w:eastAsia="仿宋_GB2312" w:hAnsi="宋体" w:hint="eastAsia"/>
          <w:b/>
          <w:bCs/>
          <w:sz w:val="32"/>
          <w:szCs w:val="32"/>
        </w:rPr>
        <w:t>“总量</w:t>
      </w:r>
      <w:r>
        <w:rPr>
          <w:rFonts w:ascii="仿宋_GB2312" w:eastAsia="仿宋_GB2312" w:hAnsi="宋体" w:hint="eastAsia"/>
          <w:b/>
          <w:bCs/>
          <w:sz w:val="32"/>
          <w:szCs w:val="32"/>
        </w:rPr>
        <w:t>+</w:t>
      </w:r>
      <w:r>
        <w:rPr>
          <w:rFonts w:ascii="仿宋_GB2312" w:eastAsia="仿宋_GB2312" w:hAnsi="宋体" w:hint="eastAsia"/>
          <w:b/>
          <w:bCs/>
          <w:sz w:val="32"/>
          <w:szCs w:val="32"/>
        </w:rPr>
        <w:t>距离”</w:t>
      </w:r>
      <w:r>
        <w:rPr>
          <w:rFonts w:ascii="仿宋_GB2312" w:eastAsia="仿宋_GB2312" w:hAnsi="宋体" w:hint="eastAsia"/>
          <w:sz w:val="32"/>
          <w:szCs w:val="32"/>
        </w:rPr>
        <w:t>布局，零售点总量是以辖区人口为基数，每增加</w:t>
      </w:r>
      <w:r>
        <w:rPr>
          <w:rFonts w:ascii="仿宋_GB2312" w:eastAsia="仿宋_GB2312" w:hAnsi="宋体" w:hint="eastAsia"/>
          <w:sz w:val="32"/>
          <w:szCs w:val="32"/>
        </w:rPr>
        <w:t>250</w:t>
      </w:r>
      <w:r>
        <w:rPr>
          <w:rFonts w:ascii="仿宋_GB2312" w:eastAsia="仿宋_GB2312" w:hAnsi="宋体" w:hint="eastAsia"/>
          <w:sz w:val="32"/>
          <w:szCs w:val="32"/>
        </w:rPr>
        <w:t>户设置</w:t>
      </w:r>
      <w:r>
        <w:rPr>
          <w:rFonts w:ascii="仿宋_GB2312" w:eastAsia="仿宋_GB2312" w:hAnsi="宋体" w:hint="eastAsia"/>
          <w:sz w:val="32"/>
          <w:szCs w:val="32"/>
        </w:rPr>
        <w:t>1</w:t>
      </w:r>
      <w:r>
        <w:rPr>
          <w:rFonts w:ascii="仿宋_GB2312" w:eastAsia="仿宋_GB2312" w:hAnsi="宋体" w:hint="eastAsia"/>
          <w:sz w:val="32"/>
          <w:szCs w:val="32"/>
        </w:rPr>
        <w:t>个零售点，且两个零售点</w:t>
      </w:r>
      <w:r>
        <w:rPr>
          <w:rFonts w:ascii="仿宋_GB2312" w:eastAsia="仿宋_GB2312" w:hAnsi="宋体" w:hint="eastAsia"/>
          <w:sz w:val="32"/>
          <w:szCs w:val="32"/>
        </w:rPr>
        <w:lastRenderedPageBreak/>
        <w:t>的间隔距离不低于</w:t>
      </w:r>
      <w:r>
        <w:rPr>
          <w:rFonts w:ascii="仿宋_GB2312" w:eastAsia="仿宋_GB2312" w:hAnsi="宋体" w:hint="eastAsia"/>
          <w:sz w:val="32"/>
          <w:szCs w:val="32"/>
        </w:rPr>
        <w:t>30</w:t>
      </w:r>
      <w:r>
        <w:rPr>
          <w:rFonts w:ascii="仿宋_GB2312" w:eastAsia="仿宋_GB2312" w:hAnsi="宋体" w:hint="eastAsia"/>
          <w:sz w:val="32"/>
          <w:szCs w:val="32"/>
        </w:rPr>
        <w:t>米（含</w:t>
      </w:r>
      <w:r>
        <w:rPr>
          <w:rFonts w:ascii="仿宋_GB2312" w:eastAsia="仿宋_GB2312" w:hAnsi="宋体" w:hint="eastAsia"/>
          <w:sz w:val="32"/>
          <w:szCs w:val="32"/>
        </w:rPr>
        <w:t>30</w:t>
      </w:r>
      <w:r>
        <w:rPr>
          <w:rFonts w:ascii="仿宋_GB2312" w:eastAsia="仿宋_GB2312" w:hAnsi="宋体" w:hint="eastAsia"/>
          <w:sz w:val="32"/>
          <w:szCs w:val="32"/>
        </w:rPr>
        <w:t>米）。</w:t>
      </w:r>
    </w:p>
    <w:p w:rsidR="009B136D" w:rsidRDefault="00D5734B">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以上布局标准必须同时满足“总量</w:t>
      </w:r>
      <w:r>
        <w:rPr>
          <w:rFonts w:ascii="仿宋_GB2312" w:eastAsia="仿宋_GB2312" w:hAnsi="宋体" w:hint="eastAsia"/>
          <w:sz w:val="32"/>
          <w:szCs w:val="32"/>
        </w:rPr>
        <w:t>+</w:t>
      </w:r>
      <w:r>
        <w:rPr>
          <w:rFonts w:ascii="仿宋_GB2312" w:eastAsia="仿宋_GB2312" w:hAnsi="宋体" w:hint="eastAsia"/>
          <w:sz w:val="32"/>
          <w:szCs w:val="32"/>
        </w:rPr>
        <w:t>距离”标准。</w:t>
      </w:r>
    </w:p>
    <w:p w:rsidR="009B136D" w:rsidRDefault="00D5734B">
      <w:pPr>
        <w:spacing w:line="590" w:lineRule="exact"/>
        <w:ind w:firstLineChars="200" w:firstLine="640"/>
        <w:contextualSpacing/>
        <w:rPr>
          <w:rFonts w:ascii="楷体_GB2312" w:eastAsia="楷体_GB2312" w:hAnsi="宋体"/>
          <w:sz w:val="32"/>
          <w:szCs w:val="32"/>
        </w:rPr>
      </w:pPr>
      <w:r>
        <w:rPr>
          <w:rFonts w:ascii="楷体_GB2312" w:eastAsia="楷体_GB2312" w:hAnsi="宋体" w:hint="eastAsia"/>
          <w:sz w:val="32"/>
          <w:szCs w:val="32"/>
        </w:rPr>
        <w:t>（五）特殊区域标准</w:t>
      </w:r>
    </w:p>
    <w:p w:rsidR="009B136D" w:rsidRDefault="00D5734B">
      <w:pPr>
        <w:autoSpaceDE w:val="0"/>
        <w:autoSpaceDN w:val="0"/>
        <w:adjustRightInd w:val="0"/>
        <w:spacing w:line="560" w:lineRule="exact"/>
        <w:ind w:firstLine="630"/>
        <w:rPr>
          <w:rFonts w:ascii="仿宋_GB2312" w:eastAsia="仿宋_GB2312" w:hAnsi="宋体" w:cs="宋体"/>
          <w:kern w:val="0"/>
          <w:sz w:val="32"/>
          <w:szCs w:val="32"/>
        </w:rPr>
      </w:pPr>
      <w:r>
        <w:rPr>
          <w:rFonts w:ascii="仿宋_GB2312" w:eastAsia="仿宋_GB2312" w:hint="eastAsia"/>
          <w:sz w:val="32"/>
          <w:szCs w:val="32"/>
        </w:rPr>
        <w:t>1.</w:t>
      </w:r>
      <w:r>
        <w:rPr>
          <w:rFonts w:ascii="仿宋_GB2312" w:eastAsia="仿宋_GB2312" w:hAnsi="宋体" w:cs="宋体" w:hint="eastAsia"/>
          <w:kern w:val="0"/>
          <w:sz w:val="32"/>
          <w:szCs w:val="32"/>
        </w:rPr>
        <w:t>连锁经营企业（不含加盟店、挂名店），在申请烟草专卖零售许可证时，应当根据各个分店所在位置分别提出申请，遵循“一店一证”的原则；</w:t>
      </w:r>
    </w:p>
    <w:p w:rsidR="009B136D" w:rsidRDefault="00D5734B">
      <w:pPr>
        <w:autoSpaceDE w:val="0"/>
        <w:autoSpaceDN w:val="0"/>
        <w:adjustRightInd w:val="0"/>
        <w:spacing w:line="560" w:lineRule="exact"/>
        <w:ind w:firstLine="630"/>
        <w:rPr>
          <w:rFonts w:ascii="仿宋_GB2312" w:eastAsia="仿宋_GB2312" w:hAnsi="宋体"/>
          <w:sz w:val="32"/>
          <w:szCs w:val="32"/>
        </w:rPr>
      </w:pPr>
      <w:r>
        <w:rPr>
          <w:rFonts w:ascii="仿宋_GB2312" w:eastAsia="仿宋_GB2312" w:hAnsi="宋体" w:cs="宋体" w:hint="eastAsia"/>
          <w:kern w:val="0"/>
          <w:sz w:val="32"/>
          <w:szCs w:val="32"/>
        </w:rPr>
        <w:t>2.</w:t>
      </w:r>
      <w:r>
        <w:rPr>
          <w:rFonts w:ascii="仿宋_GB2312" w:eastAsia="仿宋_GB2312" w:hAnsi="仿宋_GB2312" w:cs="仿宋_GB2312" w:hint="eastAsia"/>
          <w:sz w:val="32"/>
          <w:szCs w:val="32"/>
        </w:rPr>
        <w:t>各类综合</w:t>
      </w:r>
      <w:r>
        <w:rPr>
          <w:rFonts w:ascii="仿宋_GB2312" w:eastAsia="仿宋_GB2312" w:hAnsi="宋体" w:cs="宋体" w:hint="eastAsia"/>
          <w:kern w:val="0"/>
          <w:sz w:val="32"/>
          <w:szCs w:val="32"/>
        </w:rPr>
        <w:t>商品批发市场、专业市场、集贸市场等区域内经营户在</w:t>
      </w:r>
      <w:r>
        <w:rPr>
          <w:rFonts w:ascii="仿宋_GB2312" w:eastAsia="仿宋_GB2312" w:hAnsi="宋体" w:cs="宋体" w:hint="eastAsia"/>
          <w:kern w:val="0"/>
          <w:sz w:val="32"/>
          <w:szCs w:val="32"/>
        </w:rPr>
        <w:t>200</w:t>
      </w:r>
      <w:r>
        <w:rPr>
          <w:rFonts w:ascii="仿宋_GB2312" w:eastAsia="仿宋_GB2312" w:hAnsi="宋体" w:cs="宋体" w:hint="eastAsia"/>
          <w:kern w:val="0"/>
          <w:sz w:val="32"/>
          <w:szCs w:val="32"/>
        </w:rPr>
        <w:t>户以内的，零售点应控制在</w:t>
      </w:r>
      <w:r>
        <w:rPr>
          <w:rFonts w:ascii="仿宋_GB2312" w:eastAsia="仿宋_GB2312" w:hAnsi="宋体" w:cs="宋体" w:hint="eastAsia"/>
          <w:kern w:val="0"/>
          <w:sz w:val="32"/>
          <w:szCs w:val="32"/>
        </w:rPr>
        <w:t>1</w:t>
      </w:r>
      <w:r>
        <w:rPr>
          <w:rFonts w:ascii="仿宋_GB2312" w:eastAsia="仿宋_GB2312" w:hAnsi="宋体" w:cs="宋体" w:hint="eastAsia"/>
          <w:kern w:val="0"/>
          <w:sz w:val="32"/>
          <w:szCs w:val="32"/>
        </w:rPr>
        <w:t>个，零售点间隔距离不低于</w:t>
      </w:r>
      <w:r>
        <w:rPr>
          <w:rFonts w:ascii="仿宋_GB2312" w:eastAsia="仿宋_GB2312" w:hAnsi="宋体" w:cs="宋体" w:hint="eastAsia"/>
          <w:kern w:val="0"/>
          <w:sz w:val="32"/>
          <w:szCs w:val="32"/>
        </w:rPr>
        <w:t>15</w:t>
      </w:r>
      <w:r>
        <w:rPr>
          <w:rFonts w:ascii="仿宋_GB2312" w:eastAsia="仿宋_GB2312" w:hAnsi="宋体" w:cs="宋体" w:hint="eastAsia"/>
          <w:kern w:val="0"/>
          <w:sz w:val="32"/>
          <w:szCs w:val="32"/>
        </w:rPr>
        <w:t>米（含</w:t>
      </w:r>
      <w:r>
        <w:rPr>
          <w:rFonts w:ascii="仿宋_GB2312" w:eastAsia="仿宋_GB2312" w:hAnsi="宋体" w:cs="宋体" w:hint="eastAsia"/>
          <w:kern w:val="0"/>
          <w:sz w:val="32"/>
          <w:szCs w:val="32"/>
        </w:rPr>
        <w:t>15</w:t>
      </w:r>
      <w:r>
        <w:rPr>
          <w:rFonts w:ascii="仿宋_GB2312" w:eastAsia="仿宋_GB2312" w:hAnsi="宋体" w:cs="宋体" w:hint="eastAsia"/>
          <w:kern w:val="0"/>
          <w:sz w:val="32"/>
          <w:szCs w:val="32"/>
        </w:rPr>
        <w:t>米），超过</w:t>
      </w:r>
      <w:r>
        <w:rPr>
          <w:rFonts w:ascii="仿宋_GB2312" w:eastAsia="仿宋_GB2312" w:hAnsi="宋体" w:cs="宋体" w:hint="eastAsia"/>
          <w:kern w:val="0"/>
          <w:sz w:val="32"/>
          <w:szCs w:val="32"/>
        </w:rPr>
        <w:t>200</w:t>
      </w:r>
      <w:r>
        <w:rPr>
          <w:rFonts w:ascii="仿宋_GB2312" w:eastAsia="仿宋_GB2312" w:hAnsi="宋体" w:cs="宋体" w:hint="eastAsia"/>
          <w:kern w:val="0"/>
          <w:sz w:val="32"/>
          <w:szCs w:val="32"/>
        </w:rPr>
        <w:t>户的，最多不得超过</w:t>
      </w:r>
      <w:r>
        <w:rPr>
          <w:rFonts w:ascii="仿宋_GB2312" w:eastAsia="仿宋_GB2312" w:hAnsi="宋体" w:cs="宋体" w:hint="eastAsia"/>
          <w:kern w:val="0"/>
          <w:sz w:val="32"/>
          <w:szCs w:val="32"/>
        </w:rPr>
        <w:t>2</w:t>
      </w:r>
      <w:r>
        <w:rPr>
          <w:rFonts w:ascii="仿宋_GB2312" w:eastAsia="仿宋_GB2312" w:hAnsi="宋体" w:cs="宋体" w:hint="eastAsia"/>
          <w:kern w:val="0"/>
          <w:sz w:val="32"/>
          <w:szCs w:val="32"/>
        </w:rPr>
        <w:t>个。对已存在持有烟草专卖零售许可证的零售户，如不符合新的合理布局规定，按照尊重历史、立足</w:t>
      </w:r>
      <w:r>
        <w:rPr>
          <w:rFonts w:ascii="仿宋_GB2312" w:eastAsia="仿宋_GB2312" w:hAnsi="宋体" w:hint="eastAsia"/>
          <w:sz w:val="32"/>
          <w:szCs w:val="32"/>
        </w:rPr>
        <w:t>现状的原则，通过市场准入和退出机制依法逐步做出调整，逐步达到本零售点合理布局规定要求。市场沿街的零售点布局，不适用于此项规定，本目所规定两相邻</w:t>
      </w:r>
      <w:r>
        <w:rPr>
          <w:rFonts w:ascii="仿宋_GB2312" w:eastAsia="仿宋_GB2312" w:hAnsi="宋体" w:hint="eastAsia"/>
          <w:sz w:val="32"/>
          <w:szCs w:val="32"/>
          <w:lang w:val="zh-CN"/>
        </w:rPr>
        <w:t>零售点之间距离不得小于所在市场单元间距标准；</w:t>
      </w:r>
    </w:p>
    <w:p w:rsidR="009B136D" w:rsidRDefault="00D5734B">
      <w:pPr>
        <w:ind w:firstLineChars="200" w:firstLine="640"/>
        <w:rPr>
          <w:rFonts w:ascii="仿宋_GB2312" w:eastAsia="仿宋_GB2312" w:hAnsi="宋体"/>
          <w:sz w:val="32"/>
          <w:szCs w:val="32"/>
        </w:rPr>
      </w:pPr>
      <w:r>
        <w:rPr>
          <w:rFonts w:ascii="仿宋_GB2312" w:eastAsia="仿宋_GB2312" w:hAnsi="宋体" w:hint="eastAsia"/>
          <w:sz w:val="32"/>
          <w:szCs w:val="32"/>
        </w:rPr>
        <w:t>3.</w:t>
      </w:r>
      <w:r>
        <w:rPr>
          <w:rFonts w:ascii="仿宋_GB2312" w:eastAsia="仿宋_GB2312" w:hAnsi="宋体" w:hint="eastAsia"/>
          <w:sz w:val="32"/>
          <w:szCs w:val="32"/>
        </w:rPr>
        <w:t>火车站、长途汽车站、旅游景区（院内、景区内）等人口流动性大的特殊区域，在不超过该市场单元零售点设置总量的情形下，根据该区域固定商铺数量设置，固定商铺数量在</w:t>
      </w:r>
      <w:r>
        <w:rPr>
          <w:rFonts w:ascii="仿宋_GB2312" w:eastAsia="仿宋_GB2312" w:hAnsi="宋体" w:hint="eastAsia"/>
          <w:sz w:val="32"/>
          <w:szCs w:val="32"/>
        </w:rPr>
        <w:t>10</w:t>
      </w:r>
      <w:r>
        <w:rPr>
          <w:rFonts w:ascii="仿宋_GB2312" w:eastAsia="仿宋_GB2312" w:hAnsi="宋体" w:hint="eastAsia"/>
          <w:sz w:val="32"/>
          <w:szCs w:val="32"/>
        </w:rPr>
        <w:t>个以内，可设置</w:t>
      </w:r>
      <w:r>
        <w:rPr>
          <w:rFonts w:ascii="仿宋_GB2312" w:eastAsia="仿宋_GB2312" w:hAnsi="宋体" w:hint="eastAsia"/>
          <w:sz w:val="32"/>
          <w:szCs w:val="32"/>
        </w:rPr>
        <w:t>1</w:t>
      </w:r>
      <w:r>
        <w:rPr>
          <w:rFonts w:ascii="仿宋_GB2312" w:eastAsia="仿宋_GB2312" w:hAnsi="宋体" w:hint="eastAsia"/>
          <w:sz w:val="32"/>
          <w:szCs w:val="32"/>
        </w:rPr>
        <w:t>个零售点；固定商铺每增</w:t>
      </w:r>
      <w:r>
        <w:rPr>
          <w:rFonts w:ascii="仿宋_GB2312" w:eastAsia="仿宋_GB2312" w:hAnsi="宋体" w:hint="eastAsia"/>
          <w:sz w:val="32"/>
          <w:szCs w:val="32"/>
        </w:rPr>
        <w:t>加</w:t>
      </w:r>
      <w:r>
        <w:rPr>
          <w:rFonts w:ascii="仿宋_GB2312" w:eastAsia="仿宋_GB2312" w:hAnsi="宋体" w:hint="eastAsia"/>
          <w:sz w:val="32"/>
          <w:szCs w:val="32"/>
        </w:rPr>
        <w:t>20</w:t>
      </w:r>
      <w:r>
        <w:rPr>
          <w:rFonts w:ascii="仿宋_GB2312" w:eastAsia="仿宋_GB2312" w:hAnsi="宋体" w:hint="eastAsia"/>
          <w:sz w:val="32"/>
          <w:szCs w:val="32"/>
        </w:rPr>
        <w:t>个可增设</w:t>
      </w:r>
      <w:r>
        <w:rPr>
          <w:rFonts w:ascii="仿宋_GB2312" w:eastAsia="仿宋_GB2312" w:hAnsi="宋体" w:hint="eastAsia"/>
          <w:sz w:val="32"/>
          <w:szCs w:val="32"/>
        </w:rPr>
        <w:t>1</w:t>
      </w:r>
      <w:r>
        <w:rPr>
          <w:rFonts w:ascii="仿宋_GB2312" w:eastAsia="仿宋_GB2312" w:hAnsi="宋体" w:hint="eastAsia"/>
          <w:sz w:val="32"/>
          <w:szCs w:val="32"/>
        </w:rPr>
        <w:t>个零售点；</w:t>
      </w:r>
    </w:p>
    <w:p w:rsidR="009B136D" w:rsidRDefault="00D5734B">
      <w:pPr>
        <w:ind w:firstLineChars="200" w:firstLine="640"/>
        <w:rPr>
          <w:rFonts w:ascii="仿宋_GB2312" w:eastAsia="仿宋_GB2312" w:hAnsi="宋体"/>
          <w:sz w:val="32"/>
          <w:szCs w:val="32"/>
        </w:rPr>
      </w:pPr>
      <w:r>
        <w:rPr>
          <w:rFonts w:ascii="仿宋_GB2312" w:eastAsia="仿宋_GB2312" w:hAnsi="宋体" w:hint="eastAsia"/>
          <w:sz w:val="32"/>
          <w:szCs w:val="32"/>
        </w:rPr>
        <w:t>4.</w:t>
      </w:r>
      <w:r>
        <w:rPr>
          <w:rFonts w:ascii="仿宋_GB2312" w:eastAsia="仿宋_GB2312" w:hAnsi="宋体" w:hint="eastAsia"/>
          <w:sz w:val="32"/>
          <w:szCs w:val="32"/>
        </w:rPr>
        <w:t>高速公路服务区，道路单侧仅设置</w:t>
      </w:r>
      <w:r>
        <w:rPr>
          <w:rFonts w:ascii="仿宋_GB2312" w:eastAsia="仿宋_GB2312" w:hAnsi="宋体" w:hint="eastAsia"/>
          <w:sz w:val="32"/>
          <w:szCs w:val="32"/>
        </w:rPr>
        <w:t>1</w:t>
      </w:r>
      <w:r>
        <w:rPr>
          <w:rFonts w:ascii="仿宋_GB2312" w:eastAsia="仿宋_GB2312" w:hAnsi="宋体" w:hint="eastAsia"/>
          <w:sz w:val="32"/>
          <w:szCs w:val="32"/>
        </w:rPr>
        <w:t>个零售点；</w:t>
      </w:r>
    </w:p>
    <w:p w:rsidR="009B136D" w:rsidRDefault="00D5734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国道、省道公路沿线零售点间距不低于</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米，国道、省道穿越街道的，按照街道间隔距离设置零售点；</w:t>
      </w:r>
    </w:p>
    <w:p w:rsidR="009B136D" w:rsidRDefault="00D5734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乡道、村道公路沿线零售点间距不低于</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米。</w:t>
      </w:r>
    </w:p>
    <w:p w:rsidR="009B136D" w:rsidRDefault="00D5734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本条申领烟草专卖零售许可证的选址范围不涵盖集贸（批发）市场。</w:t>
      </w:r>
    </w:p>
    <w:p w:rsidR="009B136D" w:rsidRPr="00615482" w:rsidRDefault="00D5734B" w:rsidP="00615482">
      <w:pPr>
        <w:spacing w:line="560" w:lineRule="exact"/>
        <w:ind w:firstLineChars="200" w:firstLine="640"/>
        <w:contextualSpacing/>
        <w:rPr>
          <w:rFonts w:ascii="仿宋_GB2312" w:eastAsia="仿宋_GB2312" w:hAnsi="华文仿宋"/>
          <w:sz w:val="32"/>
          <w:szCs w:val="32"/>
        </w:rPr>
      </w:pPr>
      <w:r w:rsidRPr="00615482">
        <w:rPr>
          <w:rFonts w:ascii="黑体" w:eastAsia="黑体" w:hAnsi="黑体" w:cs="仿宋_GB2312" w:hint="eastAsia"/>
          <w:sz w:val="32"/>
          <w:szCs w:val="32"/>
        </w:rPr>
        <w:t>第八条</w:t>
      </w:r>
      <w:r w:rsidRPr="00615482">
        <w:rPr>
          <w:rFonts w:ascii="黑体" w:eastAsia="黑体" w:hAnsi="黑体" w:cs="仿宋_GB2312" w:hint="eastAsia"/>
          <w:sz w:val="32"/>
          <w:szCs w:val="32"/>
        </w:rPr>
        <w:t xml:space="preserve"> </w:t>
      </w:r>
      <w:r w:rsidRPr="00615482">
        <w:rPr>
          <w:rFonts w:ascii="仿宋_GB2312" w:eastAsia="仿宋_GB2312" w:hAnsi="华文仿宋" w:hint="eastAsia"/>
          <w:sz w:val="32"/>
          <w:szCs w:val="32"/>
        </w:rPr>
        <w:t>属于下列社会特殊群体，本人（或直系亲属）从事烟草制品零售业务且确属家庭经济困难（相关部门出具书面证明材料）</w:t>
      </w:r>
      <w:r w:rsidRPr="00615482">
        <w:rPr>
          <w:rFonts w:ascii="仿宋_GB2312" w:eastAsia="仿宋_GB2312" w:hAnsi="华文仿宋" w:hint="eastAsia"/>
          <w:sz w:val="32"/>
          <w:szCs w:val="32"/>
        </w:rPr>
        <w:t>及属于招商引资</w:t>
      </w:r>
      <w:r w:rsidRPr="00615482">
        <w:rPr>
          <w:rFonts w:ascii="仿宋_GB2312" w:eastAsia="仿宋_GB2312" w:hAnsi="华文仿宋" w:hint="eastAsia"/>
          <w:sz w:val="32"/>
          <w:szCs w:val="32"/>
        </w:rPr>
        <w:t>（</w:t>
      </w:r>
      <w:r w:rsidRPr="00615482">
        <w:rPr>
          <w:rFonts w:ascii="仿宋_GB2312" w:eastAsia="仿宋_GB2312" w:hAnsi="华文仿宋" w:hint="eastAsia"/>
          <w:sz w:val="32"/>
          <w:szCs w:val="32"/>
        </w:rPr>
        <w:t>相关部门出具书面材料）的，</w:t>
      </w:r>
      <w:r w:rsidRPr="00615482">
        <w:rPr>
          <w:rFonts w:ascii="仿宋_GB2312" w:eastAsia="仿宋_GB2312" w:hAnsi="华文仿宋" w:hint="eastAsia"/>
          <w:sz w:val="32"/>
          <w:szCs w:val="32"/>
        </w:rPr>
        <w:t>其首次办理烟草专卖零售许可证时，数量标准按照本规定第</w:t>
      </w:r>
      <w:r w:rsidRPr="00615482">
        <w:rPr>
          <w:rFonts w:ascii="仿宋_GB2312" w:eastAsia="仿宋_GB2312" w:hAnsi="华文仿宋" w:hint="eastAsia"/>
          <w:sz w:val="32"/>
          <w:szCs w:val="32"/>
        </w:rPr>
        <w:t>七</w:t>
      </w:r>
      <w:r w:rsidRPr="00615482">
        <w:rPr>
          <w:rFonts w:ascii="仿宋_GB2312" w:eastAsia="仿宋_GB2312" w:hAnsi="华文仿宋" w:hint="eastAsia"/>
          <w:sz w:val="32"/>
          <w:szCs w:val="32"/>
        </w:rPr>
        <w:t>条第</w:t>
      </w:r>
      <w:r w:rsidRPr="00615482">
        <w:rPr>
          <w:rFonts w:ascii="仿宋_GB2312" w:eastAsia="仿宋_GB2312" w:hAnsi="华文仿宋" w:hint="eastAsia"/>
          <w:sz w:val="32"/>
          <w:szCs w:val="32"/>
        </w:rPr>
        <w:t>四</w:t>
      </w:r>
      <w:r w:rsidRPr="00615482">
        <w:rPr>
          <w:rFonts w:ascii="仿宋_GB2312" w:eastAsia="仿宋_GB2312" w:hAnsi="华文仿宋" w:hint="eastAsia"/>
          <w:sz w:val="32"/>
          <w:szCs w:val="32"/>
        </w:rPr>
        <w:t>款第</w:t>
      </w:r>
      <w:r w:rsidRPr="00615482">
        <w:rPr>
          <w:rFonts w:ascii="仿宋_GB2312" w:eastAsia="仿宋_GB2312" w:hAnsi="华文仿宋" w:hint="eastAsia"/>
          <w:sz w:val="32"/>
          <w:szCs w:val="32"/>
        </w:rPr>
        <w:t>三、四</w:t>
      </w:r>
      <w:r w:rsidRPr="00615482">
        <w:rPr>
          <w:rFonts w:ascii="仿宋_GB2312" w:eastAsia="仿宋_GB2312" w:hAnsi="华文仿宋" w:hint="eastAsia"/>
          <w:sz w:val="32"/>
          <w:szCs w:val="32"/>
        </w:rPr>
        <w:t>项执行，间距标准本规定第</w:t>
      </w:r>
      <w:r w:rsidRPr="00615482">
        <w:rPr>
          <w:rFonts w:ascii="仿宋_GB2312" w:eastAsia="仿宋_GB2312" w:hAnsi="华文仿宋" w:hint="eastAsia"/>
          <w:sz w:val="32"/>
          <w:szCs w:val="32"/>
        </w:rPr>
        <w:t>七</w:t>
      </w:r>
      <w:r w:rsidRPr="00615482">
        <w:rPr>
          <w:rFonts w:ascii="仿宋_GB2312" w:eastAsia="仿宋_GB2312" w:hAnsi="华文仿宋" w:hint="eastAsia"/>
          <w:sz w:val="32"/>
          <w:szCs w:val="32"/>
        </w:rPr>
        <w:t>条第</w:t>
      </w:r>
      <w:r w:rsidRPr="00615482">
        <w:rPr>
          <w:rFonts w:ascii="仿宋_GB2312" w:eastAsia="仿宋_GB2312" w:hAnsi="华文仿宋" w:hint="eastAsia"/>
          <w:sz w:val="32"/>
          <w:szCs w:val="32"/>
        </w:rPr>
        <w:t>四</w:t>
      </w:r>
      <w:r w:rsidRPr="00615482">
        <w:rPr>
          <w:rFonts w:ascii="仿宋_GB2312" w:eastAsia="仿宋_GB2312" w:hAnsi="华文仿宋" w:hint="eastAsia"/>
          <w:sz w:val="32"/>
          <w:szCs w:val="32"/>
        </w:rPr>
        <w:t>款第</w:t>
      </w:r>
      <w:r w:rsidRPr="00615482">
        <w:rPr>
          <w:rFonts w:ascii="仿宋_GB2312" w:eastAsia="仿宋_GB2312" w:hAnsi="华文仿宋" w:hint="eastAsia"/>
          <w:sz w:val="32"/>
          <w:szCs w:val="32"/>
        </w:rPr>
        <w:t>三、四</w:t>
      </w:r>
      <w:r w:rsidRPr="00615482">
        <w:rPr>
          <w:rFonts w:ascii="仿宋_GB2312" w:eastAsia="仿宋_GB2312" w:hAnsi="华文仿宋" w:hint="eastAsia"/>
          <w:sz w:val="32"/>
          <w:szCs w:val="32"/>
        </w:rPr>
        <w:t>项的</w:t>
      </w:r>
      <w:r w:rsidRPr="00615482">
        <w:rPr>
          <w:rFonts w:ascii="仿宋_GB2312" w:eastAsia="仿宋_GB2312" w:hAnsi="华文仿宋" w:hint="eastAsia"/>
          <w:sz w:val="32"/>
          <w:szCs w:val="32"/>
        </w:rPr>
        <w:t>50%</w:t>
      </w:r>
      <w:r w:rsidRPr="00615482">
        <w:rPr>
          <w:rFonts w:ascii="仿宋_GB2312" w:eastAsia="仿宋_GB2312" w:hAnsi="华文仿宋" w:hint="eastAsia"/>
          <w:sz w:val="32"/>
          <w:szCs w:val="32"/>
        </w:rPr>
        <w:t>执行，</w:t>
      </w:r>
      <w:r w:rsidRPr="00615482">
        <w:rPr>
          <w:rFonts w:ascii="仿宋_GB2312" w:eastAsia="仿宋_GB2312" w:hAnsi="华文仿宋" w:hint="eastAsia"/>
          <w:sz w:val="32"/>
          <w:szCs w:val="32"/>
        </w:rPr>
        <w:t>但新址在中小学、幼儿园周围的必须符合中小学、幼儿园周围间距限制：</w:t>
      </w:r>
    </w:p>
    <w:p w:rsidR="009B136D" w:rsidRPr="00615482" w:rsidRDefault="00D5734B">
      <w:pPr>
        <w:spacing w:line="560" w:lineRule="exact"/>
        <w:ind w:firstLineChars="200" w:firstLine="640"/>
        <w:rPr>
          <w:rFonts w:ascii="仿宋_GB2312" w:eastAsia="仿宋_GB2312" w:hAnsi="华文仿宋"/>
          <w:sz w:val="32"/>
          <w:szCs w:val="32"/>
        </w:rPr>
      </w:pPr>
      <w:r w:rsidRPr="00615482">
        <w:rPr>
          <w:rFonts w:ascii="仿宋_GB2312" w:eastAsia="仿宋_GB2312" w:hAnsi="华文仿宋" w:hint="eastAsia"/>
          <w:sz w:val="32"/>
          <w:szCs w:val="32"/>
        </w:rPr>
        <w:t>1</w:t>
      </w:r>
      <w:r w:rsidRPr="00615482">
        <w:rPr>
          <w:rFonts w:ascii="仿宋_GB2312" w:eastAsia="仿宋_GB2312" w:hAnsi="华文仿宋" w:hint="eastAsia"/>
          <w:sz w:val="32"/>
          <w:szCs w:val="32"/>
        </w:rPr>
        <w:t>、</w:t>
      </w:r>
      <w:r w:rsidRPr="00615482">
        <w:rPr>
          <w:rFonts w:ascii="仿宋_GB2312" w:eastAsia="仿宋_GB2312" w:hAnsi="华文仿宋" w:hint="eastAsia"/>
          <w:sz w:val="32"/>
          <w:szCs w:val="32"/>
        </w:rPr>
        <w:t>具有以下级别的残疾人员：</w:t>
      </w:r>
    </w:p>
    <w:p w:rsidR="009B136D" w:rsidRPr="00615482" w:rsidRDefault="00D5734B">
      <w:pPr>
        <w:spacing w:line="560" w:lineRule="exact"/>
        <w:ind w:firstLineChars="200" w:firstLine="640"/>
        <w:rPr>
          <w:rFonts w:ascii="仿宋_GB2312" w:eastAsia="仿宋_GB2312" w:hAnsi="华文仿宋"/>
          <w:sz w:val="32"/>
          <w:szCs w:val="32"/>
        </w:rPr>
      </w:pPr>
      <w:r w:rsidRPr="00615482">
        <w:rPr>
          <w:rFonts w:ascii="仿宋_GB2312" w:eastAsia="仿宋_GB2312" w:hAnsi="华文仿宋" w:hint="eastAsia"/>
          <w:sz w:val="32"/>
          <w:szCs w:val="32"/>
        </w:rPr>
        <w:t>（</w:t>
      </w:r>
      <w:r w:rsidRPr="00615482">
        <w:rPr>
          <w:rFonts w:ascii="仿宋_GB2312" w:eastAsia="仿宋_GB2312" w:hAnsi="华文仿宋" w:hint="eastAsia"/>
          <w:sz w:val="32"/>
          <w:szCs w:val="32"/>
        </w:rPr>
        <w:t>1</w:t>
      </w:r>
      <w:r w:rsidRPr="00615482">
        <w:rPr>
          <w:rFonts w:ascii="仿宋_GB2312" w:eastAsia="仿宋_GB2312" w:hAnsi="华文仿宋" w:hint="eastAsia"/>
          <w:sz w:val="32"/>
          <w:szCs w:val="32"/>
        </w:rPr>
        <w:t>）视力残疾：一级盲、二级盲</w:t>
      </w:r>
      <w:bookmarkStart w:id="0" w:name="_GoBack"/>
      <w:bookmarkEnd w:id="0"/>
    </w:p>
    <w:p w:rsidR="009B136D" w:rsidRPr="00615482" w:rsidRDefault="00D5734B">
      <w:pPr>
        <w:spacing w:line="560" w:lineRule="exact"/>
        <w:ind w:firstLineChars="200" w:firstLine="640"/>
        <w:rPr>
          <w:rFonts w:ascii="仿宋_GB2312" w:eastAsia="仿宋_GB2312" w:hAnsi="华文仿宋"/>
          <w:sz w:val="32"/>
          <w:szCs w:val="32"/>
        </w:rPr>
      </w:pPr>
      <w:r w:rsidRPr="00615482">
        <w:rPr>
          <w:rFonts w:ascii="仿宋_GB2312" w:eastAsia="仿宋_GB2312" w:hAnsi="华文仿宋" w:hint="eastAsia"/>
          <w:sz w:val="32"/>
          <w:szCs w:val="32"/>
        </w:rPr>
        <w:t>（</w:t>
      </w:r>
      <w:r w:rsidRPr="00615482">
        <w:rPr>
          <w:rFonts w:ascii="仿宋_GB2312" w:eastAsia="仿宋_GB2312" w:hAnsi="华文仿宋" w:hint="eastAsia"/>
          <w:sz w:val="32"/>
          <w:szCs w:val="32"/>
        </w:rPr>
        <w:t>2</w:t>
      </w:r>
      <w:r w:rsidRPr="00615482">
        <w:rPr>
          <w:rFonts w:ascii="仿宋_GB2312" w:eastAsia="仿宋_GB2312" w:hAnsi="华文仿宋" w:hint="eastAsia"/>
          <w:sz w:val="32"/>
          <w:szCs w:val="32"/>
        </w:rPr>
        <w:t>）听力残疾：一、二、三级</w:t>
      </w:r>
    </w:p>
    <w:p w:rsidR="009B136D" w:rsidRPr="00615482" w:rsidRDefault="00D5734B">
      <w:pPr>
        <w:spacing w:line="560" w:lineRule="exact"/>
        <w:ind w:firstLineChars="200" w:firstLine="640"/>
        <w:rPr>
          <w:rFonts w:ascii="仿宋_GB2312" w:eastAsia="仿宋_GB2312" w:hAnsi="华文仿宋"/>
          <w:sz w:val="32"/>
          <w:szCs w:val="32"/>
        </w:rPr>
      </w:pPr>
      <w:r w:rsidRPr="00615482">
        <w:rPr>
          <w:rFonts w:ascii="仿宋_GB2312" w:eastAsia="仿宋_GB2312" w:hAnsi="华文仿宋" w:hint="eastAsia"/>
          <w:sz w:val="32"/>
          <w:szCs w:val="32"/>
        </w:rPr>
        <w:t>（</w:t>
      </w:r>
      <w:r w:rsidRPr="00615482">
        <w:rPr>
          <w:rFonts w:ascii="仿宋_GB2312" w:eastAsia="仿宋_GB2312" w:hAnsi="华文仿宋" w:hint="eastAsia"/>
          <w:sz w:val="32"/>
          <w:szCs w:val="32"/>
        </w:rPr>
        <w:t>3</w:t>
      </w:r>
      <w:r w:rsidRPr="00615482">
        <w:rPr>
          <w:rFonts w:ascii="仿宋_GB2312" w:eastAsia="仿宋_GB2312" w:hAnsi="华文仿宋" w:hint="eastAsia"/>
          <w:sz w:val="32"/>
          <w:szCs w:val="32"/>
        </w:rPr>
        <w:t>）言语残疾：一、二、三级</w:t>
      </w:r>
    </w:p>
    <w:p w:rsidR="009B136D" w:rsidRPr="00615482" w:rsidRDefault="00D5734B">
      <w:pPr>
        <w:spacing w:line="560" w:lineRule="exact"/>
        <w:ind w:firstLineChars="200" w:firstLine="640"/>
        <w:rPr>
          <w:rFonts w:ascii="仿宋_GB2312" w:eastAsia="仿宋_GB2312" w:hAnsi="华文仿宋"/>
          <w:sz w:val="32"/>
          <w:szCs w:val="32"/>
        </w:rPr>
      </w:pPr>
      <w:r w:rsidRPr="00615482">
        <w:rPr>
          <w:rFonts w:ascii="仿宋_GB2312" w:eastAsia="仿宋_GB2312" w:hAnsi="华文仿宋" w:hint="eastAsia"/>
          <w:sz w:val="32"/>
          <w:szCs w:val="32"/>
        </w:rPr>
        <w:t>（</w:t>
      </w:r>
      <w:r w:rsidRPr="00615482">
        <w:rPr>
          <w:rFonts w:ascii="仿宋_GB2312" w:eastAsia="仿宋_GB2312" w:hAnsi="华文仿宋" w:hint="eastAsia"/>
          <w:sz w:val="32"/>
          <w:szCs w:val="32"/>
        </w:rPr>
        <w:t>4</w:t>
      </w:r>
      <w:r w:rsidRPr="00615482">
        <w:rPr>
          <w:rFonts w:ascii="仿宋_GB2312" w:eastAsia="仿宋_GB2312" w:hAnsi="华文仿宋" w:hint="eastAsia"/>
          <w:sz w:val="32"/>
          <w:szCs w:val="32"/>
        </w:rPr>
        <w:t>）肢体残疾：重度（一级）、中度（二级）</w:t>
      </w:r>
    </w:p>
    <w:p w:rsidR="009B136D" w:rsidRPr="00615482" w:rsidRDefault="00D5734B">
      <w:pPr>
        <w:spacing w:line="560" w:lineRule="exact"/>
        <w:ind w:firstLineChars="200" w:firstLine="640"/>
        <w:rPr>
          <w:rFonts w:ascii="仿宋_GB2312" w:eastAsia="仿宋_GB2312" w:hAnsi="华文仿宋"/>
          <w:sz w:val="32"/>
          <w:szCs w:val="32"/>
        </w:rPr>
      </w:pPr>
      <w:r w:rsidRPr="00615482">
        <w:rPr>
          <w:rFonts w:ascii="仿宋_GB2312" w:eastAsia="仿宋_GB2312" w:hAnsi="华文仿宋" w:hint="eastAsia"/>
          <w:sz w:val="32"/>
          <w:szCs w:val="32"/>
        </w:rPr>
        <w:t>2</w:t>
      </w:r>
      <w:r w:rsidRPr="00615482">
        <w:rPr>
          <w:rFonts w:ascii="仿宋_GB2312" w:eastAsia="仿宋_GB2312" w:hAnsi="华文仿宋" w:hint="eastAsia"/>
          <w:sz w:val="32"/>
          <w:szCs w:val="32"/>
        </w:rPr>
        <w:t>、</w:t>
      </w:r>
      <w:r w:rsidRPr="00615482">
        <w:rPr>
          <w:rFonts w:ascii="仿宋_GB2312" w:eastAsia="仿宋_GB2312" w:hAnsi="华文仿宋" w:hint="eastAsia"/>
          <w:sz w:val="32"/>
          <w:szCs w:val="32"/>
        </w:rPr>
        <w:t>军烈属（持烈士证的父母、配偶、子女，仅限一名成员，凭烈士证和相关证明材料）；</w:t>
      </w:r>
    </w:p>
    <w:p w:rsidR="009B136D" w:rsidRPr="00615482" w:rsidRDefault="00D5734B">
      <w:pPr>
        <w:spacing w:line="560" w:lineRule="exact"/>
        <w:ind w:firstLineChars="200" w:firstLine="640"/>
        <w:rPr>
          <w:rFonts w:ascii="仿宋_GB2312" w:eastAsia="仿宋_GB2312" w:hAnsi="华文仿宋"/>
          <w:sz w:val="32"/>
          <w:szCs w:val="32"/>
        </w:rPr>
      </w:pPr>
      <w:r w:rsidRPr="00615482">
        <w:rPr>
          <w:rFonts w:ascii="仿宋_GB2312" w:eastAsia="仿宋_GB2312" w:hAnsi="华文仿宋" w:hint="eastAsia"/>
          <w:sz w:val="32"/>
          <w:szCs w:val="32"/>
        </w:rPr>
        <w:t>3</w:t>
      </w:r>
      <w:r w:rsidRPr="00615482">
        <w:rPr>
          <w:rFonts w:ascii="仿宋_GB2312" w:eastAsia="仿宋_GB2312" w:hAnsi="华文仿宋" w:hint="eastAsia"/>
          <w:sz w:val="32"/>
          <w:szCs w:val="32"/>
        </w:rPr>
        <w:t>、</w:t>
      </w:r>
      <w:r w:rsidRPr="00615482">
        <w:rPr>
          <w:rFonts w:ascii="仿宋_GB2312" w:eastAsia="仿宋_GB2312" w:hAnsi="华文仿宋" w:hint="eastAsia"/>
          <w:sz w:val="32"/>
          <w:szCs w:val="32"/>
        </w:rPr>
        <w:t>国家明文给予政策扶持，属地烟草专卖行政主管部门根据本地实际，经集体研究，认为可以扶持照顾的对象。</w:t>
      </w:r>
    </w:p>
    <w:p w:rsidR="009B136D" w:rsidRPr="00615482" w:rsidRDefault="00D5734B">
      <w:pPr>
        <w:spacing w:line="560" w:lineRule="exact"/>
        <w:ind w:firstLineChars="200" w:firstLine="640"/>
        <w:contextualSpacing/>
        <w:rPr>
          <w:rFonts w:ascii="仿宋_GB2312" w:eastAsia="仿宋_GB2312" w:hAnsi="华文仿宋"/>
          <w:sz w:val="32"/>
          <w:szCs w:val="32"/>
        </w:rPr>
      </w:pPr>
      <w:r w:rsidRPr="00615482">
        <w:rPr>
          <w:rFonts w:ascii="仿宋_GB2312" w:eastAsia="仿宋_GB2312" w:hAnsi="华文仿宋" w:hint="eastAsia"/>
          <w:sz w:val="32"/>
          <w:szCs w:val="32"/>
        </w:rPr>
        <w:t>4</w:t>
      </w:r>
      <w:r w:rsidRPr="00615482">
        <w:rPr>
          <w:rFonts w:ascii="仿宋_GB2312" w:eastAsia="仿宋_GB2312" w:hAnsi="华文仿宋" w:hint="eastAsia"/>
          <w:sz w:val="32"/>
          <w:szCs w:val="32"/>
        </w:rPr>
        <w:t>、</w:t>
      </w:r>
      <w:r w:rsidRPr="00615482">
        <w:rPr>
          <w:rFonts w:ascii="仿宋_GB2312" w:eastAsia="仿宋_GB2312" w:hAnsi="华文仿宋" w:hint="eastAsia"/>
          <w:sz w:val="32"/>
          <w:szCs w:val="32"/>
        </w:rPr>
        <w:t>招商引资：根据当地政府提供相关有效证明属于招商引资的团体或个人（本人经营）。</w:t>
      </w:r>
    </w:p>
    <w:p w:rsidR="009B136D" w:rsidRDefault="00D5734B">
      <w:pPr>
        <w:autoSpaceDE w:val="0"/>
        <w:autoSpaceDN w:val="0"/>
        <w:adjustRightInd w:val="0"/>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第九条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有下列情形之一的，依法不予放宽办证条件：</w:t>
      </w:r>
    </w:p>
    <w:p w:rsidR="009B136D" w:rsidRDefault="00D5734B">
      <w:pPr>
        <w:autoSpaceDE w:val="0"/>
        <w:autoSpaceDN w:val="0"/>
        <w:adjustRightIn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有固定职业及稳定收入来源的；</w:t>
      </w:r>
    </w:p>
    <w:p w:rsidR="009B136D" w:rsidRDefault="00D5734B">
      <w:pPr>
        <w:autoSpaceDE w:val="0"/>
        <w:autoSpaceDN w:val="0"/>
        <w:adjustRightIn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享受退休、退职、退养待遇具有稳定生活保障的；</w:t>
      </w:r>
    </w:p>
    <w:p w:rsidR="009B136D" w:rsidRDefault="00D5734B">
      <w:pPr>
        <w:autoSpaceDE w:val="0"/>
        <w:autoSpaceDN w:val="0"/>
        <w:adjustRightIn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非本人或直系亲属（仅限配偶、父母、子女或法定监</w:t>
      </w:r>
      <w:r>
        <w:rPr>
          <w:rFonts w:ascii="仿宋_GB2312" w:eastAsia="仿宋_GB2312" w:hAnsi="仿宋_GB2312" w:cs="仿宋_GB2312" w:hint="eastAsia"/>
          <w:sz w:val="32"/>
          <w:szCs w:val="32"/>
        </w:rPr>
        <w:lastRenderedPageBreak/>
        <w:t>护人）经营的；</w:t>
      </w:r>
    </w:p>
    <w:p w:rsidR="009B136D" w:rsidRDefault="00D5734B">
      <w:pPr>
        <w:autoSpaceDE w:val="0"/>
        <w:autoSpaceDN w:val="0"/>
        <w:adjustRightIn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较低级别的视力残疾、听力残疾、言语残疾和肢体残疾且可以从事一般社会工作的；</w:t>
      </w:r>
    </w:p>
    <w:p w:rsidR="009B136D" w:rsidRDefault="00D5734B">
      <w:pPr>
        <w:autoSpaceDE w:val="0"/>
        <w:autoSpaceDN w:val="0"/>
        <w:adjustRightIn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已在本行政区域或在市县内享受过一次放宽办证政策的；</w:t>
      </w:r>
    </w:p>
    <w:p w:rsidR="009B136D" w:rsidRDefault="00D5734B">
      <w:pPr>
        <w:autoSpaceDE w:val="0"/>
        <w:autoSpaceDN w:val="0"/>
        <w:adjustRightIn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法律法规及其他规范性文件规定的不予放宽的情形。</w:t>
      </w:r>
    </w:p>
    <w:p w:rsidR="009B136D" w:rsidRDefault="00D5734B">
      <w:pPr>
        <w:autoSpaceDE w:val="0"/>
        <w:autoSpaceDN w:val="0"/>
        <w:adjustRightInd w:val="0"/>
        <w:spacing w:line="560" w:lineRule="exact"/>
        <w:ind w:firstLineChars="200" w:firstLine="640"/>
        <w:rPr>
          <w:rFonts w:ascii="仿宋_GB2312" w:eastAsia="仿宋_GB2312"/>
          <w:sz w:val="32"/>
          <w:szCs w:val="32"/>
        </w:rPr>
      </w:pPr>
      <w:r>
        <w:rPr>
          <w:rFonts w:ascii="黑体" w:eastAsia="黑体" w:hAnsi="黑体" w:cs="黑体" w:hint="eastAsia"/>
          <w:sz w:val="32"/>
          <w:szCs w:val="32"/>
        </w:rPr>
        <w:t>第十条</w:t>
      </w:r>
      <w:r>
        <w:rPr>
          <w:rFonts w:ascii="黑体" w:eastAsia="黑体" w:hAnsi="黑体" w:cs="黑体" w:hint="eastAsia"/>
          <w:sz w:val="32"/>
          <w:szCs w:val="32"/>
        </w:rPr>
        <w:t xml:space="preserve"> </w:t>
      </w:r>
      <w:r>
        <w:rPr>
          <w:rFonts w:ascii="仿宋_GB2312" w:eastAsia="仿宋_GB2312" w:hint="eastAsia"/>
          <w:sz w:val="32"/>
          <w:szCs w:val="32"/>
        </w:rPr>
        <w:t>有下列情形之一的，依法不予核发烟草专卖零售许可证：</w:t>
      </w:r>
    </w:p>
    <w:p w:rsidR="009B136D" w:rsidRDefault="00D5734B">
      <w:pPr>
        <w:spacing w:line="560" w:lineRule="exact"/>
        <w:ind w:firstLineChars="200" w:firstLine="640"/>
        <w:rPr>
          <w:rFonts w:ascii="楷体_GB2312" w:eastAsia="楷体_GB2312" w:hAnsi="楷体" w:cs="楷体"/>
          <w:sz w:val="32"/>
          <w:szCs w:val="32"/>
          <w:lang w:val="zh-CN"/>
        </w:rPr>
      </w:pPr>
      <w:r>
        <w:rPr>
          <w:rFonts w:ascii="楷体_GB2312" w:eastAsia="楷体_GB2312" w:hAnsi="楷体" w:cs="楷体" w:hint="eastAsia"/>
          <w:sz w:val="32"/>
          <w:szCs w:val="32"/>
          <w:lang w:val="zh-CN"/>
        </w:rPr>
        <w:t>一、申请主体资格方面</w:t>
      </w:r>
    </w:p>
    <w:p w:rsidR="009B136D" w:rsidRDefault="00D5734B">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（一）无民事行为能力人及限制民事行为能力人；</w:t>
      </w:r>
    </w:p>
    <w:p w:rsidR="009B136D" w:rsidRDefault="00D5734B">
      <w:pPr>
        <w:spacing w:line="560" w:lineRule="exact"/>
        <w:ind w:firstLineChars="200" w:firstLine="620"/>
        <w:jc w:val="left"/>
      </w:pPr>
      <w:r>
        <w:rPr>
          <w:rFonts w:ascii="仿宋_GB2312" w:eastAsia="仿宋_GB2312" w:cs="仿宋_GB2312" w:hint="eastAsia"/>
          <w:color w:val="000000"/>
          <w:sz w:val="31"/>
          <w:szCs w:val="31"/>
        </w:rPr>
        <w:t>（二）残疾人中智力残疾以及精神残疾为限制民事行为能力人或无民事行为能力人的，不能从事卷烟零售业务，不具备持证资格的；</w:t>
      </w:r>
    </w:p>
    <w:p w:rsidR="009B136D" w:rsidRDefault="00D5734B">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（三）外商投资商业企业或者个体工商户，或者外商投资的商业企业或者个体工商户以特许吸纳加盟店及其他再投资等形式变相从事烟草专卖品经营业务的；</w:t>
      </w:r>
    </w:p>
    <w:p w:rsidR="009B136D" w:rsidRDefault="00D5734B">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（四）因申请人隐瞒有关情况或者提供虚假材料，烟草专卖行政主管部门作出不予受理或者不予发证决定后，申请人一年内再次提出申请的；</w:t>
      </w:r>
    </w:p>
    <w:p w:rsidR="009B136D" w:rsidRDefault="00D5734B">
      <w:pPr>
        <w:widowControl/>
        <w:ind w:firstLineChars="200" w:firstLine="620"/>
        <w:jc w:val="left"/>
        <w:rPr>
          <w:rFonts w:ascii="仿宋_GB2312" w:eastAsia="仿宋_GB2312"/>
          <w:sz w:val="32"/>
          <w:szCs w:val="32"/>
        </w:rPr>
      </w:pPr>
      <w:r>
        <w:rPr>
          <w:rFonts w:ascii="仿宋_GB2312" w:eastAsia="仿宋_GB2312" w:hAnsi="宋体" w:cs="仿宋_GB2312" w:hint="eastAsia"/>
          <w:color w:val="000000"/>
          <w:kern w:val="0"/>
          <w:sz w:val="31"/>
          <w:szCs w:val="31"/>
          <w:lang w:bidi="ar"/>
        </w:rPr>
        <w:t>（五）申</w:t>
      </w:r>
      <w:r>
        <w:rPr>
          <w:rFonts w:ascii="仿宋_GB2312" w:eastAsia="仿宋_GB2312" w:hAnsi="宋体" w:cs="仿宋_GB2312" w:hint="eastAsia"/>
          <w:color w:val="000000"/>
          <w:kern w:val="0"/>
          <w:sz w:val="31"/>
          <w:szCs w:val="31"/>
          <w:lang w:bidi="ar"/>
        </w:rPr>
        <w:t>请人提供虚假残疾人证明材料办理烟草专卖零售许可证的。根据《烟草专卖许可证管理办法》第四十六条、第五十五条的规定，通过提供虚假残疾人证明材料办理烟草专卖零售许可证的，应当不予发证，已经取得许可证的，应当予以撤销并收回烟草专卖零售许可证；</w:t>
      </w:r>
    </w:p>
    <w:p w:rsidR="009B136D" w:rsidRDefault="00D5734B">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lastRenderedPageBreak/>
        <w:t>（六）申请人以欺骗、贿赂等不正当手段取得的烟草专卖零售许可证被撤销后，申请人三年内再次提出申请的；</w:t>
      </w:r>
    </w:p>
    <w:p w:rsidR="009B136D" w:rsidRDefault="00D5734B">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（七）未领取烟草专卖零售许可证经营烟草制品业务，并且一年内被执法机关处罚两次以上，在三年内申请领取烟草专卖零售许可证的；</w:t>
      </w:r>
    </w:p>
    <w:p w:rsidR="009B136D" w:rsidRDefault="00D5734B">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（八）取消从事烟草专卖业务资格不满三年的；</w:t>
      </w:r>
      <w:r>
        <w:rPr>
          <w:rFonts w:ascii="仿宋_GB2312" w:eastAsia="仿宋_GB2312" w:hint="eastAsia"/>
          <w:sz w:val="32"/>
          <w:szCs w:val="32"/>
        </w:rPr>
        <w:t xml:space="preserve"> </w:t>
      </w:r>
    </w:p>
    <w:p w:rsidR="009B136D" w:rsidRDefault="00D5734B">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（九）未取得工商营业执照的；</w:t>
      </w:r>
    </w:p>
    <w:p w:rsidR="009B136D" w:rsidRDefault="00D5734B">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（十）进入国家企业信用信息公示系统违法失信黑名单的；</w:t>
      </w:r>
    </w:p>
    <w:p w:rsidR="009B136D" w:rsidRDefault="00D5734B">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（十一）未领取烟草专卖零售许可证经营烟草制品业务被追究刑事责任，在</w:t>
      </w:r>
      <w:r>
        <w:rPr>
          <w:rFonts w:ascii="仿宋_GB2312" w:eastAsia="仿宋_GB2312" w:hint="eastAsia"/>
          <w:sz w:val="32"/>
          <w:szCs w:val="32"/>
        </w:rPr>
        <w:t>3</w:t>
      </w:r>
      <w:r>
        <w:rPr>
          <w:rFonts w:ascii="仿宋_GB2312" w:eastAsia="仿宋_GB2312" w:hint="eastAsia"/>
          <w:sz w:val="32"/>
          <w:szCs w:val="32"/>
        </w:rPr>
        <w:t>年内申请领取烟草专卖零售许可证的。</w:t>
      </w:r>
    </w:p>
    <w:p w:rsidR="009B136D" w:rsidRDefault="00D5734B">
      <w:pPr>
        <w:spacing w:line="560" w:lineRule="exact"/>
        <w:ind w:firstLineChars="200" w:firstLine="640"/>
        <w:rPr>
          <w:rFonts w:ascii="楷体_GB2312" w:eastAsia="楷体_GB2312" w:hAnsi="楷体" w:cs="楷体"/>
          <w:sz w:val="32"/>
          <w:szCs w:val="32"/>
          <w:lang w:val="zh-CN"/>
        </w:rPr>
      </w:pPr>
      <w:r>
        <w:rPr>
          <w:rFonts w:ascii="楷体_GB2312" w:eastAsia="楷体_GB2312" w:hAnsi="楷体" w:cs="楷体" w:hint="eastAsia"/>
          <w:sz w:val="32"/>
          <w:szCs w:val="32"/>
          <w:lang w:val="zh-CN"/>
        </w:rPr>
        <w:t>二、经营场所方面</w:t>
      </w:r>
    </w:p>
    <w:p w:rsidR="009B136D" w:rsidRDefault="00D5734B">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（一）无固定经营场所的，</w:t>
      </w:r>
      <w:r>
        <w:rPr>
          <w:rFonts w:ascii="仿宋_GB2312" w:eastAsia="仿宋_GB2312" w:hint="eastAsia"/>
          <w:sz w:val="32"/>
          <w:szCs w:val="32"/>
          <w:lang w:val="zh-CN"/>
        </w:rPr>
        <w:t>如</w:t>
      </w:r>
      <w:r>
        <w:rPr>
          <w:rFonts w:ascii="仿宋_GB2312" w:eastAsia="仿宋_GB2312" w:hint="eastAsia"/>
          <w:sz w:val="32"/>
          <w:szCs w:val="32"/>
        </w:rPr>
        <w:t>流动摊点（车、棚）、简易搭盖、活动板房、违章建筑、临时建筑、待拆建筑、集装箱屋、报刊亭、电话亭、危房以及尚未竣工或未交付使用的场所等；</w:t>
      </w:r>
      <w:r>
        <w:rPr>
          <w:rFonts w:ascii="仿宋_GB2312" w:eastAsia="仿宋_GB2312" w:hint="eastAsia"/>
          <w:sz w:val="32"/>
          <w:szCs w:val="32"/>
        </w:rPr>
        <w:t xml:space="preserve"> </w:t>
      </w:r>
    </w:p>
    <w:p w:rsidR="009B136D" w:rsidRDefault="00D5734B">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（二）</w:t>
      </w:r>
      <w:r>
        <w:rPr>
          <w:rFonts w:ascii="仿宋_GB2312" w:eastAsia="仿宋_GB2312" w:hint="eastAsia"/>
          <w:sz w:val="32"/>
          <w:szCs w:val="32"/>
          <w:lang w:val="zh-CN"/>
        </w:rPr>
        <w:t>无与住所相独立的固定经营场所，如</w:t>
      </w:r>
      <w:r>
        <w:rPr>
          <w:rFonts w:ascii="仿宋_GB2312" w:eastAsia="仿宋_GB2312" w:hint="eastAsia"/>
          <w:sz w:val="32"/>
          <w:szCs w:val="32"/>
        </w:rPr>
        <w:t>住宅公寓、办公场所、仓库、生活住所的车库、地下室、储藏室以及地面二层及以上未对消费者全开放的场所等</w:t>
      </w:r>
      <w:r>
        <w:rPr>
          <w:rFonts w:ascii="仿宋_GB2312" w:eastAsia="仿宋_GB2312" w:hint="eastAsia"/>
          <w:sz w:val="32"/>
          <w:szCs w:val="32"/>
          <w:lang w:val="zh-CN"/>
        </w:rPr>
        <w:t>；</w:t>
      </w:r>
    </w:p>
    <w:p w:rsidR="009B136D" w:rsidRDefault="00D5734B">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（三）经营场所存在安全隐患，且不具备安全措施保障，不适宜经营烟草制品的，如主营业务为</w:t>
      </w:r>
      <w:r>
        <w:rPr>
          <w:rFonts w:ascii="仿宋_GB2312" w:eastAsia="仿宋_GB2312" w:hAnsi="仿宋_GB2312" w:cs="仿宋_GB2312" w:hint="eastAsia"/>
          <w:sz w:val="32"/>
          <w:szCs w:val="32"/>
        </w:rPr>
        <w:t>美容、化工、农药、化肥、鞭炮、燃气或</w:t>
      </w:r>
      <w:r>
        <w:rPr>
          <w:rFonts w:ascii="仿宋_GB2312" w:eastAsia="仿宋_GB2312" w:hint="eastAsia"/>
          <w:sz w:val="32"/>
          <w:szCs w:val="32"/>
        </w:rPr>
        <w:t>生产、销售、经营、储存有毒有害、易挥发类物质、易燃易爆等，不符合食品安全标准，容易造成卷烟污染的。</w:t>
      </w:r>
    </w:p>
    <w:p w:rsidR="009B136D" w:rsidRDefault="00D5734B">
      <w:pPr>
        <w:spacing w:line="560" w:lineRule="exact"/>
        <w:ind w:firstLineChars="200" w:firstLine="640"/>
        <w:rPr>
          <w:rFonts w:ascii="楷体_GB2312" w:eastAsia="楷体_GB2312" w:hAnsi="楷体" w:cs="楷体"/>
          <w:sz w:val="32"/>
          <w:szCs w:val="32"/>
          <w:lang w:val="zh-CN"/>
        </w:rPr>
      </w:pPr>
      <w:r>
        <w:rPr>
          <w:rFonts w:ascii="楷体_GB2312" w:eastAsia="楷体_GB2312" w:hAnsi="楷体" w:cs="楷体" w:hint="eastAsia"/>
          <w:sz w:val="32"/>
          <w:szCs w:val="32"/>
          <w:lang w:val="zh-CN"/>
        </w:rPr>
        <w:lastRenderedPageBreak/>
        <w:t>三、经营模式方面</w:t>
      </w:r>
    </w:p>
    <w:p w:rsidR="009B136D" w:rsidRDefault="00D5734B">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（一）</w:t>
      </w:r>
      <w:r>
        <w:rPr>
          <w:rFonts w:ascii="仿宋_GB2312" w:eastAsia="仿宋_GB2312" w:hint="eastAsia"/>
          <w:sz w:val="32"/>
          <w:szCs w:val="32"/>
          <w:lang w:val="zh-CN"/>
        </w:rPr>
        <w:t>利用</w:t>
      </w:r>
      <w:r>
        <w:rPr>
          <w:rFonts w:ascii="仿宋_GB2312" w:eastAsia="仿宋_GB2312" w:hint="eastAsia"/>
          <w:sz w:val="32"/>
          <w:szCs w:val="32"/>
        </w:rPr>
        <w:t>自动售货机、电玩游戏机及</w:t>
      </w:r>
      <w:r>
        <w:rPr>
          <w:rFonts w:ascii="仿宋_GB2312" w:eastAsia="仿宋_GB2312" w:hint="eastAsia"/>
          <w:sz w:val="32"/>
          <w:szCs w:val="32"/>
          <w:lang w:val="zh-CN"/>
        </w:rPr>
        <w:t>无人超市或者其他自动</w:t>
      </w:r>
      <w:r>
        <w:rPr>
          <w:rFonts w:ascii="仿宋_GB2312" w:eastAsia="仿宋_GB2312" w:hint="eastAsia"/>
          <w:sz w:val="32"/>
          <w:szCs w:val="32"/>
        </w:rPr>
        <w:t>售货形式的；</w:t>
      </w:r>
      <w:r>
        <w:rPr>
          <w:rFonts w:ascii="仿宋_GB2312" w:eastAsia="仿宋_GB2312" w:hint="eastAsia"/>
          <w:sz w:val="32"/>
          <w:szCs w:val="32"/>
        </w:rPr>
        <w:t xml:space="preserve"> </w:t>
      </w:r>
    </w:p>
    <w:p w:rsidR="009B136D" w:rsidRDefault="00D5734B">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（二）利用信息网络经营烟草制品的；</w:t>
      </w:r>
    </w:p>
    <w:p w:rsidR="009B136D" w:rsidRDefault="00D5734B">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（三）</w:t>
      </w:r>
      <w:r>
        <w:rPr>
          <w:rFonts w:ascii="仿宋_GB2312" w:eastAsia="仿宋_GB2312" w:hAnsiTheme="minorEastAsia" w:cs="宋体" w:hint="eastAsia"/>
          <w:bCs/>
          <w:sz w:val="32"/>
          <w:szCs w:val="32"/>
        </w:rPr>
        <w:t>主营业务为通信器材、电子商品、汽车维修、美容美甲、保健按摩、药妆医械、文化体育、书报杂志、音像器乐、复印照相、彩票书店、网吧、歌舞酒吧、棋牌茶楼、餐饮小吃、蛋糕烘</w:t>
      </w:r>
      <w:r>
        <w:rPr>
          <w:rFonts w:ascii="仿宋_GB2312" w:eastAsia="仿宋_GB2312" w:hAnsiTheme="minorEastAsia" w:cs="宋体" w:hint="eastAsia"/>
          <w:bCs/>
          <w:sz w:val="32"/>
          <w:szCs w:val="32"/>
        </w:rPr>
        <w:t>焙、粮油散酒、花卉水果、仪器珠宝、床上用品、服饰箱包、车贸服务、修理加工、寄递配送、中介劳服、旅行服务、婚丧祭祀、金融证券、农具农资、农畜养殖、渔具水产、宠物医服、家电家具、五金建材、装饰装潢等专业性较强，与烟草制品零售业务没有直接或者间接互补营销关系的业态类型</w:t>
      </w:r>
      <w:r>
        <w:rPr>
          <w:rFonts w:ascii="仿宋_GB2312" w:eastAsia="仿宋_GB2312" w:hint="eastAsia"/>
          <w:sz w:val="32"/>
          <w:szCs w:val="32"/>
        </w:rPr>
        <w:t>。</w:t>
      </w:r>
      <w:r>
        <w:rPr>
          <w:rFonts w:ascii="仿宋_GB2312" w:eastAsia="仿宋_GB2312" w:hint="eastAsia"/>
          <w:sz w:val="32"/>
          <w:szCs w:val="32"/>
        </w:rPr>
        <w:t xml:space="preserve"> </w:t>
      </w:r>
    </w:p>
    <w:p w:rsidR="009B136D" w:rsidRDefault="00D5734B">
      <w:pPr>
        <w:spacing w:line="560" w:lineRule="exact"/>
        <w:ind w:firstLineChars="200" w:firstLine="640"/>
        <w:rPr>
          <w:rFonts w:ascii="楷体_GB2312" w:eastAsia="楷体_GB2312" w:hAnsi="楷体" w:cs="楷体"/>
          <w:sz w:val="32"/>
          <w:szCs w:val="32"/>
          <w:lang w:val="zh-CN"/>
        </w:rPr>
      </w:pPr>
      <w:r>
        <w:rPr>
          <w:rFonts w:ascii="楷体_GB2312" w:eastAsia="楷体_GB2312" w:hAnsi="楷体" w:cs="楷体" w:hint="eastAsia"/>
          <w:sz w:val="32"/>
          <w:szCs w:val="32"/>
          <w:lang w:val="zh-CN"/>
        </w:rPr>
        <w:t>四、特殊区域方面</w:t>
      </w:r>
    </w:p>
    <w:p w:rsidR="009B136D" w:rsidRDefault="00D5734B">
      <w:pPr>
        <w:pStyle w:val="a5"/>
        <w:widowControl/>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hint="eastAsia"/>
          <w:sz w:val="32"/>
          <w:szCs w:val="32"/>
        </w:rPr>
        <w:t>（一）幼儿园、中小学校内部；</w:t>
      </w:r>
    </w:p>
    <w:p w:rsidR="009B136D" w:rsidRDefault="00D5734B">
      <w:pPr>
        <w:pStyle w:val="a5"/>
        <w:widowControl/>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hint="eastAsia"/>
          <w:sz w:val="32"/>
          <w:szCs w:val="32"/>
        </w:rPr>
        <w:t>（二）城区中小学校、幼儿园与烟草制品零售点的距离不得低于</w:t>
      </w:r>
      <w:r>
        <w:rPr>
          <w:rFonts w:ascii="仿宋_GB2312" w:eastAsia="仿宋_GB2312" w:hint="eastAsia"/>
          <w:sz w:val="32"/>
          <w:szCs w:val="32"/>
        </w:rPr>
        <w:t>50</w:t>
      </w:r>
      <w:r>
        <w:rPr>
          <w:rFonts w:ascii="仿宋_GB2312" w:eastAsia="仿宋_GB2312" w:hint="eastAsia"/>
          <w:sz w:val="32"/>
          <w:szCs w:val="32"/>
        </w:rPr>
        <w:t>米</w:t>
      </w:r>
      <w:r>
        <w:rPr>
          <w:rFonts w:ascii="仿宋_GB2312" w:eastAsia="仿宋_GB2312" w:hint="eastAsia"/>
          <w:sz w:val="32"/>
          <w:szCs w:val="32"/>
        </w:rPr>
        <w:t>,</w:t>
      </w:r>
      <w:r>
        <w:rPr>
          <w:rFonts w:ascii="仿宋_GB2312" w:eastAsia="仿宋_GB2312" w:hint="eastAsia"/>
          <w:sz w:val="32"/>
          <w:szCs w:val="32"/>
        </w:rPr>
        <w:t>乡镇中小学校、幼儿园与烟草制品零售点的距离不得低于</w:t>
      </w:r>
      <w:r>
        <w:rPr>
          <w:rFonts w:ascii="仿宋_GB2312" w:eastAsia="仿宋_GB2312" w:hint="eastAsia"/>
          <w:sz w:val="32"/>
          <w:szCs w:val="32"/>
        </w:rPr>
        <w:t>30</w:t>
      </w:r>
      <w:r>
        <w:rPr>
          <w:rFonts w:ascii="仿宋_GB2312" w:eastAsia="仿宋_GB2312" w:hint="eastAsia"/>
          <w:sz w:val="32"/>
          <w:szCs w:val="32"/>
        </w:rPr>
        <w:t>米。测量方法为</w:t>
      </w:r>
      <w:r>
        <w:rPr>
          <w:rFonts w:ascii="仿宋_GB2312" w:eastAsia="仿宋_GB2312" w:hint="eastAsia"/>
          <w:sz w:val="32"/>
          <w:szCs w:val="32"/>
        </w:rPr>
        <w:t>:</w:t>
      </w:r>
      <w:r>
        <w:rPr>
          <w:rFonts w:ascii="仿宋_GB2312" w:eastAsia="仿宋_GB2312" w:hint="eastAsia"/>
          <w:sz w:val="32"/>
          <w:szCs w:val="32"/>
        </w:rPr>
        <w:t>以幼儿园、中小学校可通行的出入口中间点为圆心（教室、宿舍、体育</w:t>
      </w:r>
      <w:r>
        <w:rPr>
          <w:rFonts w:ascii="仿宋_GB2312" w:eastAsia="仿宋_GB2312" w:hint="eastAsia"/>
          <w:sz w:val="32"/>
          <w:szCs w:val="32"/>
        </w:rPr>
        <w:t>场、消防通道及学校墙体不是实心墙体的栅栏）</w:t>
      </w:r>
      <w:r>
        <w:rPr>
          <w:rFonts w:ascii="仿宋_GB2312" w:eastAsia="仿宋_GB2312" w:hint="eastAsia"/>
          <w:sz w:val="32"/>
          <w:szCs w:val="32"/>
        </w:rPr>
        <w:t>,50</w:t>
      </w:r>
      <w:r>
        <w:rPr>
          <w:rFonts w:ascii="仿宋_GB2312" w:eastAsia="仿宋_GB2312" w:hint="eastAsia"/>
          <w:sz w:val="32"/>
          <w:szCs w:val="32"/>
        </w:rPr>
        <w:t>米、</w:t>
      </w:r>
      <w:r>
        <w:rPr>
          <w:rFonts w:ascii="仿宋_GB2312" w:eastAsia="仿宋_GB2312" w:hint="eastAsia"/>
          <w:sz w:val="32"/>
          <w:szCs w:val="32"/>
        </w:rPr>
        <w:t>30</w:t>
      </w:r>
      <w:r>
        <w:rPr>
          <w:rFonts w:ascii="仿宋_GB2312" w:eastAsia="仿宋_GB2312" w:hint="eastAsia"/>
          <w:sz w:val="32"/>
          <w:szCs w:val="32"/>
        </w:rPr>
        <w:t>米为半径的距离；</w:t>
      </w:r>
    </w:p>
    <w:p w:rsidR="009B136D" w:rsidRDefault="00D5734B">
      <w:pPr>
        <w:pStyle w:val="a5"/>
        <w:widowControl/>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（三</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以未成年人为服务对象的经营场所内部，如：</w:t>
      </w:r>
      <w:r>
        <w:rPr>
          <w:rFonts w:ascii="仿宋_GB2312" w:eastAsia="仿宋_GB2312" w:hAnsi="仿宋" w:cs="仿宋" w:hint="eastAsia"/>
          <w:sz w:val="32"/>
          <w:szCs w:val="32"/>
        </w:rPr>
        <w:t>托幼机构、少年宫</w:t>
      </w:r>
      <w:r>
        <w:rPr>
          <w:rFonts w:ascii="仿宋_GB2312" w:eastAsia="仿宋_GB2312" w:hAnsi="仿宋_GB2312" w:cs="仿宋_GB2312" w:hint="eastAsia"/>
          <w:sz w:val="32"/>
          <w:szCs w:val="32"/>
        </w:rPr>
        <w:t>；</w:t>
      </w:r>
    </w:p>
    <w:p w:rsidR="009B136D" w:rsidRDefault="00D5734B">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（四）公安消防、文化稽查、卫生监督等政府相关部门</w:t>
      </w:r>
      <w:r>
        <w:rPr>
          <w:rFonts w:ascii="仿宋_GB2312" w:eastAsia="仿宋_GB2312" w:hint="eastAsia"/>
          <w:sz w:val="32"/>
          <w:szCs w:val="32"/>
        </w:rPr>
        <w:lastRenderedPageBreak/>
        <w:t>规定的不适宜经营卷烟的场所，如：网吧、游戏厅、医疗卫生机构内部、</w:t>
      </w:r>
      <w:r>
        <w:rPr>
          <w:rFonts w:ascii="仿宋_GB2312" w:eastAsia="仿宋_GB2312" w:hAnsi="仿宋" w:cs="仿宋" w:hint="eastAsia"/>
          <w:sz w:val="32"/>
          <w:szCs w:val="32"/>
        </w:rPr>
        <w:t>社会福利机构和图书馆（室）、科技馆（宫）、美术馆</w:t>
      </w:r>
      <w:r>
        <w:rPr>
          <w:rFonts w:ascii="仿宋_GB2312" w:eastAsia="仿宋_GB2312" w:hint="eastAsia"/>
          <w:sz w:val="32"/>
          <w:szCs w:val="32"/>
        </w:rPr>
        <w:t>等；</w:t>
      </w:r>
    </w:p>
    <w:p w:rsidR="009B136D" w:rsidRDefault="00D5734B">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（五）党政机关内部；</w:t>
      </w:r>
    </w:p>
    <w:p w:rsidR="009B136D" w:rsidRDefault="00D5734B">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（六）政府明令禁止经营卷烟类商品的区域；</w:t>
      </w:r>
    </w:p>
    <w:p w:rsidR="009B136D" w:rsidRDefault="00D5734B">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（七）</w:t>
      </w:r>
      <w:r>
        <w:rPr>
          <w:rFonts w:ascii="仿宋_GB2312" w:eastAsia="仿宋_GB2312" w:hint="eastAsia"/>
          <w:sz w:val="32"/>
          <w:szCs w:val="32"/>
          <w:lang w:val="zh-CN"/>
        </w:rPr>
        <w:t>违章建筑或</w:t>
      </w:r>
      <w:r>
        <w:rPr>
          <w:rFonts w:ascii="仿宋_GB2312" w:eastAsia="仿宋_GB2312" w:hint="eastAsia"/>
          <w:sz w:val="32"/>
          <w:szCs w:val="32"/>
        </w:rPr>
        <w:t>在政府城市建设、规定拆迁或有关执法机关查封范围内的经营场所（以相关文件、通知为准）；</w:t>
      </w:r>
    </w:p>
    <w:p w:rsidR="009B136D" w:rsidRDefault="00D5734B">
      <w:pPr>
        <w:autoSpaceDE w:val="0"/>
        <w:autoSpaceDN w:val="0"/>
        <w:adjustRightInd w:val="0"/>
        <w:spacing w:line="560" w:lineRule="exact"/>
        <w:ind w:firstLineChars="200" w:firstLine="640"/>
        <w:rPr>
          <w:rFonts w:ascii="仿宋_GB2312" w:eastAsia="仿宋_GB2312"/>
          <w:sz w:val="32"/>
          <w:szCs w:val="32"/>
        </w:rPr>
      </w:pPr>
      <w:r>
        <w:rPr>
          <w:rFonts w:ascii="仿宋_GB2312" w:eastAsia="仿宋_GB2312" w:hint="eastAsia"/>
          <w:sz w:val="32"/>
          <w:szCs w:val="32"/>
        </w:rPr>
        <w:t>（八）法律、法规、规章规定的不予发放烟草专卖零售许可证的其他情形。</w:t>
      </w:r>
    </w:p>
    <w:p w:rsidR="009B136D" w:rsidRDefault="00D5734B">
      <w:pPr>
        <w:pStyle w:val="a5"/>
        <w:widowControl/>
        <w:spacing w:before="0" w:beforeAutospacing="0" w:after="0" w:afterAutospacing="0" w:line="560" w:lineRule="exact"/>
        <w:jc w:val="both"/>
        <w:rPr>
          <w:rFonts w:ascii="仿宋_GB2312" w:eastAsia="仿宋_GB2312" w:hAnsi="仿宋_GB2312" w:cs="仿宋_GB2312"/>
          <w:sz w:val="32"/>
          <w:szCs w:val="32"/>
        </w:rPr>
      </w:pPr>
      <w:r>
        <w:rPr>
          <w:rFonts w:ascii="黑体" w:eastAsia="黑体" w:hAnsi="黑体" w:hint="eastAsia"/>
          <w:sz w:val="32"/>
          <w:szCs w:val="32"/>
        </w:rPr>
        <w:t xml:space="preserve">    </w:t>
      </w:r>
      <w:r>
        <w:rPr>
          <w:rFonts w:ascii="黑体" w:eastAsia="黑体" w:hAnsi="黑体" w:hint="eastAsia"/>
          <w:sz w:val="32"/>
          <w:szCs w:val="32"/>
        </w:rPr>
        <w:t>第十一条</w:t>
      </w:r>
      <w:r>
        <w:rPr>
          <w:rFonts w:ascii="黑体" w:eastAsia="黑体" w:hAnsi="黑体" w:hint="eastAsia"/>
          <w:sz w:val="32"/>
          <w:szCs w:val="32"/>
        </w:rPr>
        <w:t xml:space="preserve"> </w:t>
      </w:r>
      <w:r>
        <w:rPr>
          <w:rFonts w:ascii="仿宋_GB2312" w:eastAsia="仿宋_GB2312" w:hAnsi="仿宋_GB2312" w:cs="仿宋_GB2312" w:hint="eastAsia"/>
          <w:sz w:val="32"/>
          <w:szCs w:val="32"/>
        </w:rPr>
        <w:t>已取得烟草专卖零售许可证的单位或个人在许可证有效期内经营地址发生变化（除第八条规定外），重新申领烟草专卖零售许可证，其布局应符合本规定。</w:t>
      </w:r>
    </w:p>
    <w:p w:rsidR="009B136D" w:rsidRDefault="00D5734B">
      <w:pPr>
        <w:spacing w:line="560" w:lineRule="exact"/>
        <w:ind w:firstLineChars="200" w:firstLine="640"/>
        <w:rPr>
          <w:rFonts w:ascii="黑体" w:eastAsia="黑体" w:hAnsi="黑体"/>
          <w:sz w:val="32"/>
          <w:szCs w:val="32"/>
        </w:rPr>
      </w:pPr>
      <w:r>
        <w:rPr>
          <w:rFonts w:ascii="黑体" w:eastAsia="黑体" w:hAnsi="黑体" w:hint="eastAsia"/>
          <w:sz w:val="32"/>
          <w:szCs w:val="32"/>
        </w:rPr>
        <w:t xml:space="preserve">                  </w:t>
      </w:r>
      <w:r>
        <w:rPr>
          <w:rFonts w:ascii="黑体" w:eastAsia="黑体" w:hAnsi="黑体" w:hint="eastAsia"/>
          <w:sz w:val="32"/>
          <w:szCs w:val="32"/>
        </w:rPr>
        <w:t>第四章</w:t>
      </w:r>
      <w:r>
        <w:rPr>
          <w:rFonts w:ascii="黑体" w:eastAsia="黑体" w:hAnsi="黑体" w:hint="eastAsia"/>
          <w:sz w:val="32"/>
          <w:szCs w:val="32"/>
        </w:rPr>
        <w:t xml:space="preserve"> </w:t>
      </w:r>
      <w:r>
        <w:rPr>
          <w:rFonts w:ascii="黑体" w:eastAsia="黑体" w:hAnsi="黑体" w:hint="eastAsia"/>
          <w:sz w:val="32"/>
          <w:szCs w:val="32"/>
        </w:rPr>
        <w:t>附则</w:t>
      </w:r>
    </w:p>
    <w:p w:rsidR="009B136D" w:rsidRDefault="00D5734B">
      <w:pPr>
        <w:spacing w:line="560" w:lineRule="exact"/>
        <w:ind w:firstLineChars="200" w:firstLine="640"/>
        <w:rPr>
          <w:rFonts w:ascii="仿宋_GB2312" w:eastAsia="仿宋_GB2312" w:hAnsi="宋体"/>
          <w:sz w:val="32"/>
          <w:szCs w:val="32"/>
        </w:rPr>
      </w:pPr>
      <w:r>
        <w:rPr>
          <w:rFonts w:ascii="黑体" w:eastAsia="黑体" w:hAnsi="黑体" w:cs="黑体" w:hint="eastAsia"/>
          <w:sz w:val="32"/>
          <w:szCs w:val="32"/>
        </w:rPr>
        <w:t>第十二条</w:t>
      </w:r>
      <w:r>
        <w:rPr>
          <w:rFonts w:ascii="仿宋_GB2312" w:eastAsia="仿宋_GB2312" w:hAnsi="宋体" w:hint="eastAsia"/>
          <w:sz w:val="32"/>
          <w:szCs w:val="32"/>
        </w:rPr>
        <w:t xml:space="preserve"> </w:t>
      </w:r>
      <w:r>
        <w:rPr>
          <w:rFonts w:ascii="仿宋_GB2312" w:eastAsia="仿宋_GB2312" w:hAnsi="宋体" w:hint="eastAsia"/>
          <w:sz w:val="32"/>
          <w:szCs w:val="32"/>
        </w:rPr>
        <w:t>经营场所条件</w:t>
      </w:r>
    </w:p>
    <w:p w:rsidR="009B136D" w:rsidRDefault="00D5734B">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有与住所相独立的固定经营场所，有指向明确且唯一性的门牌、地址或者方位表述，具备经营卷烟零售相适应的存储条件，经营场所内其它区域视为辅助经营场所，属监管范围。</w:t>
      </w:r>
    </w:p>
    <w:p w:rsidR="009B136D" w:rsidRDefault="00D5734B">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申请人堆放烟草制品等相关货物的储藏室、仓库与经营门店相分离的，视为经营场所的附属仓库，属监管范围。</w:t>
      </w:r>
    </w:p>
    <w:p w:rsidR="009B136D" w:rsidRDefault="00D5734B">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与住所相独立”是指经营场所与生活区域相独立，可对消费者全开放（店铺处于完全开放状态，消费者和行政监管部门可不受限进出），不包含住宅公寓、办公场所、仓库、生活住所的车库、地下室、储藏室以及地面二层及以上未对</w:t>
      </w:r>
      <w:r>
        <w:rPr>
          <w:rFonts w:ascii="仿宋_GB2312" w:eastAsia="仿宋_GB2312" w:hint="eastAsia"/>
          <w:sz w:val="32"/>
          <w:szCs w:val="32"/>
        </w:rPr>
        <w:lastRenderedPageBreak/>
        <w:t>消费者全开放的场所等。</w:t>
      </w:r>
    </w:p>
    <w:p w:rsidR="009B136D" w:rsidRDefault="00D5734B">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“固定经营场所”由砖、木、钢、混等材料建成的封闭且不可移动、具备实物商品展示的经营设施、条件的场所，不包括流动摊点（车、棚）、简易搭盖、活动板房、违章建筑、临时建筑、待拆建筑、集装箱</w:t>
      </w:r>
      <w:r>
        <w:rPr>
          <w:rFonts w:ascii="仿宋_GB2312" w:eastAsia="仿宋_GB2312" w:hint="eastAsia"/>
          <w:sz w:val="32"/>
          <w:szCs w:val="32"/>
        </w:rPr>
        <w:t>屋、报刊亭、电话亭、危房以及尚未竣工或未交付使用的场所等。</w:t>
      </w:r>
      <w:r>
        <w:rPr>
          <w:rFonts w:ascii="仿宋_GB2312" w:eastAsia="仿宋_GB2312" w:hint="eastAsia"/>
          <w:sz w:val="32"/>
          <w:szCs w:val="32"/>
        </w:rPr>
        <w:t xml:space="preserve">    </w:t>
      </w:r>
    </w:p>
    <w:p w:rsidR="009B136D" w:rsidRDefault="00D5734B">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“经营场所”指具备对外经营烟草制品的基本设施和条件，如店招、货架、柜台等，不包含无实际烟草制品展卖的场所。</w:t>
      </w:r>
    </w:p>
    <w:p w:rsidR="009B136D" w:rsidRDefault="00D5734B">
      <w:pPr>
        <w:spacing w:line="560" w:lineRule="exact"/>
        <w:ind w:firstLineChars="200" w:firstLine="640"/>
        <w:rPr>
          <w:rFonts w:ascii="仿宋_GB2312" w:eastAsia="仿宋_GB2312"/>
          <w:sz w:val="32"/>
          <w:szCs w:val="32"/>
        </w:rPr>
      </w:pPr>
      <w:r>
        <w:rPr>
          <w:rFonts w:ascii="黑体" w:eastAsia="黑体" w:hAnsi="黑体" w:hint="eastAsia"/>
          <w:sz w:val="32"/>
          <w:szCs w:val="32"/>
        </w:rPr>
        <w:t>第十三条</w:t>
      </w:r>
      <w:r>
        <w:rPr>
          <w:rFonts w:ascii="仿宋_GB2312" w:eastAsia="仿宋_GB2312" w:hAnsi="华文中宋" w:hint="eastAsia"/>
          <w:sz w:val="32"/>
          <w:szCs w:val="32"/>
        </w:rPr>
        <w:t xml:space="preserve"> </w:t>
      </w:r>
      <w:r>
        <w:rPr>
          <w:rFonts w:ascii="仿宋_GB2312" w:eastAsia="仿宋_GB2312" w:hAnsi="华文中宋" w:hint="eastAsia"/>
          <w:sz w:val="32"/>
          <w:szCs w:val="32"/>
        </w:rPr>
        <w:t>本规定不溯及</w:t>
      </w:r>
      <w:r>
        <w:rPr>
          <w:rFonts w:ascii="仿宋_GB2312" w:eastAsia="仿宋_GB2312" w:hint="eastAsia"/>
          <w:sz w:val="32"/>
          <w:szCs w:val="32"/>
        </w:rPr>
        <w:t>已合法持有烟草专卖零售许可证的零售户，但属于经营场所基于安全因素和幼儿园、中小学周边等特殊区域不予发放零售许可证情形的，许可证有效期届满后不予延续。</w:t>
      </w:r>
    </w:p>
    <w:p w:rsidR="009B136D" w:rsidRDefault="00D5734B">
      <w:pPr>
        <w:spacing w:line="560" w:lineRule="exact"/>
        <w:ind w:firstLineChars="200" w:firstLine="640"/>
        <w:rPr>
          <w:rFonts w:ascii="仿宋_GB2312" w:eastAsia="仿宋_GB2312" w:hAnsi="华文仿宋"/>
          <w:sz w:val="32"/>
          <w:szCs w:val="32"/>
        </w:rPr>
      </w:pPr>
      <w:r>
        <w:rPr>
          <w:rFonts w:ascii="黑体" w:eastAsia="黑体" w:hAnsi="黑体" w:hint="eastAsia"/>
          <w:sz w:val="32"/>
          <w:szCs w:val="32"/>
        </w:rPr>
        <w:t>第</w:t>
      </w:r>
      <w:r>
        <w:rPr>
          <w:rFonts w:ascii="黑体" w:eastAsia="黑体" w:hAnsi="黑体"/>
          <w:sz w:val="32"/>
          <w:szCs w:val="32"/>
        </w:rPr>
        <w:t>十</w:t>
      </w:r>
      <w:r>
        <w:rPr>
          <w:rFonts w:ascii="黑体" w:eastAsia="黑体" w:hAnsi="黑体" w:hint="eastAsia"/>
          <w:sz w:val="32"/>
          <w:szCs w:val="32"/>
        </w:rPr>
        <w:t>四</w:t>
      </w:r>
      <w:r>
        <w:rPr>
          <w:rFonts w:ascii="黑体" w:eastAsia="黑体" w:hAnsi="黑体"/>
          <w:sz w:val="32"/>
          <w:szCs w:val="32"/>
        </w:rPr>
        <w:t>条</w:t>
      </w:r>
      <w:r>
        <w:rPr>
          <w:rFonts w:ascii="黑体" w:eastAsia="黑体" w:hAnsi="黑体" w:hint="eastAsia"/>
          <w:sz w:val="32"/>
          <w:szCs w:val="32"/>
        </w:rPr>
        <w:t xml:space="preserve"> </w:t>
      </w:r>
      <w:r>
        <w:rPr>
          <w:rFonts w:ascii="仿宋_GB2312" w:eastAsia="仿宋_GB2312" w:hAnsi="华文仿宋" w:hint="eastAsia"/>
          <w:sz w:val="32"/>
          <w:szCs w:val="32"/>
        </w:rPr>
        <w:t>本规定所称中、小学校为《烟草专卖许可证管理办法实施细则》第七十六条所规定的“普通中小学、特殊教育学校、中等职业学校、专门学校。”所称幼儿园为依法取得教育部门办园许可证的幼儿园。</w:t>
      </w:r>
    </w:p>
    <w:p w:rsidR="009B136D" w:rsidRDefault="00D5734B">
      <w:pPr>
        <w:spacing w:line="560" w:lineRule="exact"/>
        <w:ind w:firstLineChars="200" w:firstLine="640"/>
        <w:rPr>
          <w:rFonts w:ascii="仿宋_GB2312" w:eastAsia="仿宋_GB2312" w:hAnsi="宋体" w:cs="宋体"/>
          <w:kern w:val="0"/>
          <w:sz w:val="32"/>
          <w:szCs w:val="32"/>
        </w:rPr>
      </w:pPr>
      <w:r>
        <w:rPr>
          <w:rFonts w:ascii="黑体" w:eastAsia="黑体" w:hAnsi="黑体" w:hint="eastAsia"/>
          <w:sz w:val="32"/>
          <w:szCs w:val="32"/>
        </w:rPr>
        <w:t>第十五条</w:t>
      </w:r>
      <w:r>
        <w:rPr>
          <w:rFonts w:ascii="黑体" w:eastAsia="黑体" w:hAnsi="黑体" w:hint="eastAsia"/>
          <w:sz w:val="32"/>
          <w:szCs w:val="32"/>
        </w:rPr>
        <w:t xml:space="preserve"> </w:t>
      </w:r>
      <w:r>
        <w:rPr>
          <w:rFonts w:ascii="仿宋_GB2312" w:eastAsia="仿宋_GB2312" w:hAnsi="宋体" w:cs="宋体" w:hint="eastAsia"/>
          <w:kern w:val="0"/>
          <w:sz w:val="32"/>
          <w:szCs w:val="32"/>
        </w:rPr>
        <w:t>本规定中的便利店、超市、商场、娱乐服务等烟草零售业态的界定，严格按照国家烟草专卖局《烟草零售业态分类标准》</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国烟法</w:t>
      </w:r>
      <w:r>
        <w:rPr>
          <w:rFonts w:ascii="仿宋_GB2312" w:eastAsia="仿宋_GB2312" w:hAnsi="宋体" w:cs="宋体" w:hint="eastAsia"/>
          <w:kern w:val="0"/>
          <w:sz w:val="32"/>
          <w:szCs w:val="32"/>
        </w:rPr>
        <w:t>[2005]845</w:t>
      </w:r>
      <w:r>
        <w:rPr>
          <w:rFonts w:ascii="仿宋_GB2312" w:eastAsia="仿宋_GB2312" w:hAnsi="宋体" w:cs="宋体" w:hint="eastAsia"/>
          <w:kern w:val="0"/>
          <w:sz w:val="32"/>
          <w:szCs w:val="32"/>
        </w:rPr>
        <w:t>号</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文件执行。</w:t>
      </w:r>
    </w:p>
    <w:p w:rsidR="009B136D" w:rsidRDefault="00D5734B">
      <w:pPr>
        <w:spacing w:line="560" w:lineRule="exact"/>
        <w:ind w:firstLineChars="200" w:firstLine="640"/>
        <w:rPr>
          <w:rFonts w:ascii="仿宋_GB2312" w:eastAsia="仿宋_GB2312"/>
          <w:sz w:val="32"/>
          <w:szCs w:val="32"/>
        </w:rPr>
      </w:pPr>
      <w:r>
        <w:rPr>
          <w:rFonts w:ascii="黑体" w:eastAsia="黑体" w:hAnsi="黑体" w:hint="eastAsia"/>
          <w:sz w:val="32"/>
          <w:szCs w:val="32"/>
        </w:rPr>
        <w:t>第十六条</w:t>
      </w:r>
      <w:r>
        <w:rPr>
          <w:rFonts w:ascii="黑体" w:eastAsia="黑体" w:hAnsi="黑体" w:hint="eastAsia"/>
          <w:sz w:val="32"/>
          <w:szCs w:val="32"/>
        </w:rPr>
        <w:t xml:space="preserve"> </w:t>
      </w:r>
      <w:r>
        <w:rPr>
          <w:rFonts w:ascii="仿宋_GB2312" w:eastAsia="仿宋_GB2312" w:hint="eastAsia"/>
          <w:sz w:val="32"/>
          <w:szCs w:val="32"/>
        </w:rPr>
        <w:t>本规定所称“以上”“以内”“不低于”“不少于”包括本数。</w:t>
      </w:r>
    </w:p>
    <w:p w:rsidR="009B136D" w:rsidRDefault="00D5734B">
      <w:pPr>
        <w:spacing w:line="560" w:lineRule="exact"/>
        <w:ind w:firstLineChars="200" w:firstLine="640"/>
        <w:contextualSpacing/>
        <w:rPr>
          <w:rFonts w:ascii="仿宋_GB2312" w:eastAsia="仿宋_GB2312"/>
          <w:sz w:val="32"/>
          <w:szCs w:val="32"/>
        </w:rPr>
      </w:pPr>
      <w:r>
        <w:rPr>
          <w:rFonts w:ascii="黑体" w:eastAsia="黑体" w:hAnsi="黑体" w:hint="eastAsia"/>
          <w:sz w:val="32"/>
          <w:szCs w:val="32"/>
        </w:rPr>
        <w:t>第十七条</w:t>
      </w:r>
      <w:r>
        <w:rPr>
          <w:rFonts w:ascii="仿宋_GB2312" w:eastAsia="仿宋_GB2312" w:hint="eastAsia"/>
          <w:sz w:val="32"/>
          <w:szCs w:val="32"/>
        </w:rPr>
        <w:t xml:space="preserve"> </w:t>
      </w:r>
      <w:r>
        <w:rPr>
          <w:rFonts w:ascii="仿宋_GB2312" w:eastAsia="仿宋_GB2312" w:hint="eastAsia"/>
          <w:sz w:val="32"/>
          <w:szCs w:val="32"/>
        </w:rPr>
        <w:t>持证户在烟草专卖零售许可证有效期内累计停业一年以上且依法取消其经营资格的不作为合理布局测</w:t>
      </w:r>
      <w:r>
        <w:rPr>
          <w:rFonts w:ascii="仿宋_GB2312" w:eastAsia="仿宋_GB2312" w:hint="eastAsia"/>
          <w:sz w:val="32"/>
          <w:szCs w:val="32"/>
        </w:rPr>
        <w:lastRenderedPageBreak/>
        <w:t>量参照依据</w:t>
      </w:r>
      <w:r>
        <w:rPr>
          <w:rFonts w:ascii="仿宋_GB2312" w:eastAsia="仿宋_GB2312" w:hint="eastAsia"/>
          <w:sz w:val="32"/>
          <w:szCs w:val="32"/>
        </w:rPr>
        <w:t>。</w:t>
      </w:r>
    </w:p>
    <w:p w:rsidR="009B136D" w:rsidRDefault="00D5734B">
      <w:pPr>
        <w:spacing w:line="560" w:lineRule="exact"/>
        <w:ind w:firstLineChars="200" w:firstLine="640"/>
        <w:rPr>
          <w:rFonts w:ascii="仿宋_GB2312" w:eastAsia="仿宋_GB2312" w:hAnsi="华文中宋"/>
          <w:sz w:val="32"/>
          <w:szCs w:val="32"/>
        </w:rPr>
      </w:pPr>
      <w:r>
        <w:rPr>
          <w:rFonts w:ascii="黑体" w:eastAsia="黑体" w:hAnsi="黑体" w:hint="eastAsia"/>
          <w:sz w:val="32"/>
          <w:szCs w:val="32"/>
        </w:rPr>
        <w:t>第十八条</w:t>
      </w:r>
      <w:r>
        <w:rPr>
          <w:rFonts w:ascii="黑体" w:eastAsia="黑体" w:hAnsi="黑体" w:hint="eastAsia"/>
          <w:sz w:val="32"/>
          <w:szCs w:val="32"/>
        </w:rPr>
        <w:t xml:space="preserve"> </w:t>
      </w:r>
      <w:r>
        <w:rPr>
          <w:rFonts w:ascii="仿宋_GB2312" w:eastAsia="仿宋_GB2312" w:hAnsi="华文中宋" w:hint="eastAsia"/>
          <w:sz w:val="32"/>
          <w:szCs w:val="32"/>
        </w:rPr>
        <w:t>本规定所称</w:t>
      </w:r>
      <w:r>
        <w:rPr>
          <w:rFonts w:ascii="仿宋_GB2312" w:eastAsia="仿宋_GB2312" w:hAnsi="仿宋" w:hint="eastAsia"/>
          <w:sz w:val="32"/>
          <w:szCs w:val="32"/>
        </w:rPr>
        <w:t>的“间隔距离”是指行人同侧、异侧、拐角等可通过的最短距离，按照消费者日常生活习惯并符合交通规则的通行线路进行测量，其起点至终点的距离为申请人主店面中间线到最近零售点的主店面中间线</w:t>
      </w:r>
      <w:r>
        <w:rPr>
          <w:rFonts w:ascii="仿宋_GB2312" w:eastAsia="仿宋_GB2312" w:hAnsi="华文中宋" w:hint="eastAsia"/>
          <w:sz w:val="32"/>
          <w:szCs w:val="32"/>
        </w:rPr>
        <w:t>。申请人及利益相关方对间隔距离有异议的，可申请当地烟草专卖行政主管部门重新进行实地间距测量。测量时，申请人、利益相关方和烟草专卖管理人员必须同时在场。（测量标准见附件）</w:t>
      </w:r>
    </w:p>
    <w:p w:rsidR="009B136D" w:rsidRDefault="00D5734B">
      <w:pPr>
        <w:spacing w:line="560" w:lineRule="exact"/>
        <w:ind w:firstLineChars="200" w:firstLine="640"/>
        <w:rPr>
          <w:rFonts w:ascii="仿宋_GB2312" w:eastAsia="仿宋_GB2312" w:hAnsi="仿宋"/>
          <w:sz w:val="32"/>
          <w:szCs w:val="32"/>
          <w:lang w:val="zh-CN"/>
        </w:rPr>
      </w:pPr>
      <w:r>
        <w:rPr>
          <w:rFonts w:ascii="黑体" w:eastAsia="黑体" w:hAnsi="黑体" w:hint="eastAsia"/>
          <w:sz w:val="32"/>
          <w:szCs w:val="32"/>
        </w:rPr>
        <w:t>第十九条</w:t>
      </w:r>
      <w:r>
        <w:rPr>
          <w:rFonts w:ascii="黑体" w:eastAsia="黑体" w:hAnsi="黑体" w:hint="eastAsia"/>
          <w:sz w:val="32"/>
          <w:szCs w:val="32"/>
        </w:rPr>
        <w:t xml:space="preserve"> </w:t>
      </w:r>
      <w:r>
        <w:rPr>
          <w:rFonts w:ascii="仿宋_GB2312" w:eastAsia="仿宋_GB2312" w:hint="eastAsia"/>
          <w:sz w:val="32"/>
          <w:szCs w:val="32"/>
        </w:rPr>
        <w:t>法律、法规、规章、地方人大、政府另有规定的，依据另有规定执行。</w:t>
      </w:r>
    </w:p>
    <w:p w:rsidR="009B136D" w:rsidRDefault="00D5734B">
      <w:pPr>
        <w:spacing w:line="560" w:lineRule="exact"/>
        <w:ind w:firstLine="640"/>
        <w:rPr>
          <w:rFonts w:ascii="仿宋_GB2312" w:eastAsia="仿宋_GB2312" w:hAnsi="仿宋"/>
          <w:sz w:val="32"/>
          <w:szCs w:val="32"/>
          <w:lang w:val="zh-CN"/>
        </w:rPr>
      </w:pPr>
      <w:r>
        <w:rPr>
          <w:rFonts w:ascii="黑体" w:eastAsia="黑体" w:hAnsi="黑体" w:hint="eastAsia"/>
          <w:sz w:val="32"/>
          <w:szCs w:val="32"/>
          <w:lang w:val="zh-CN"/>
        </w:rPr>
        <w:t>第</w:t>
      </w:r>
      <w:r>
        <w:rPr>
          <w:rFonts w:ascii="黑体" w:eastAsia="黑体" w:hAnsi="黑体" w:hint="eastAsia"/>
          <w:sz w:val="32"/>
          <w:szCs w:val="32"/>
        </w:rPr>
        <w:t>二</w:t>
      </w:r>
      <w:r>
        <w:rPr>
          <w:rFonts w:ascii="黑体" w:eastAsia="黑体" w:hAnsi="黑体" w:hint="eastAsia"/>
          <w:sz w:val="32"/>
          <w:szCs w:val="32"/>
          <w:lang w:val="zh-CN"/>
        </w:rPr>
        <w:t>十条</w:t>
      </w:r>
      <w:r>
        <w:rPr>
          <w:rFonts w:ascii="黑体" w:eastAsia="黑体" w:hAnsi="黑体" w:hint="eastAsia"/>
          <w:sz w:val="32"/>
          <w:szCs w:val="32"/>
        </w:rPr>
        <w:t xml:space="preserve"> </w:t>
      </w:r>
      <w:r>
        <w:rPr>
          <w:rFonts w:ascii="仿宋_GB2312" w:eastAsia="仿宋_GB2312" w:hAnsi="宋体" w:hint="eastAsia"/>
          <w:sz w:val="32"/>
          <w:szCs w:val="32"/>
        </w:rPr>
        <w:t>本规定自</w:t>
      </w:r>
      <w:r>
        <w:rPr>
          <w:rFonts w:ascii="仿宋_GB2312" w:eastAsia="仿宋_GB2312" w:hAnsi="宋体" w:hint="eastAsia"/>
          <w:sz w:val="32"/>
          <w:szCs w:val="32"/>
        </w:rPr>
        <w:t>20</w:t>
      </w:r>
      <w:r>
        <w:rPr>
          <w:rFonts w:ascii="仿宋_GB2312" w:eastAsia="仿宋_GB2312" w:hAnsi="宋体"/>
          <w:sz w:val="32"/>
          <w:szCs w:val="32"/>
        </w:rPr>
        <w:t>2</w:t>
      </w:r>
      <w:r>
        <w:rPr>
          <w:rFonts w:ascii="仿宋_GB2312" w:eastAsia="仿宋_GB2312" w:hAnsi="宋体" w:hint="eastAsia"/>
          <w:sz w:val="32"/>
          <w:szCs w:val="32"/>
        </w:rPr>
        <w:t>3</w:t>
      </w:r>
      <w:r>
        <w:rPr>
          <w:rFonts w:ascii="仿宋_GB2312" w:eastAsia="仿宋_GB2312" w:hAnsi="宋体" w:hint="eastAsia"/>
          <w:sz w:val="32"/>
          <w:szCs w:val="32"/>
        </w:rPr>
        <w:t>年</w:t>
      </w:r>
      <w:r>
        <w:rPr>
          <w:rFonts w:ascii="仿宋_GB2312" w:eastAsia="仿宋_GB2312" w:hAnsi="宋体" w:hint="eastAsia"/>
          <w:sz w:val="32"/>
          <w:szCs w:val="32"/>
        </w:rPr>
        <w:t>11</w:t>
      </w:r>
      <w:r>
        <w:rPr>
          <w:rFonts w:ascii="仿宋_GB2312" w:eastAsia="仿宋_GB2312" w:hAnsi="宋体" w:hint="eastAsia"/>
          <w:sz w:val="32"/>
          <w:szCs w:val="32"/>
        </w:rPr>
        <w:t>月</w:t>
      </w:r>
      <w:r>
        <w:rPr>
          <w:rFonts w:ascii="仿宋_GB2312" w:eastAsia="仿宋_GB2312" w:hAnsi="宋体" w:hint="eastAsia"/>
          <w:sz w:val="32"/>
          <w:szCs w:val="32"/>
        </w:rPr>
        <w:t>1</w:t>
      </w:r>
      <w:r>
        <w:rPr>
          <w:rFonts w:ascii="仿宋_GB2312" w:eastAsia="仿宋_GB2312" w:hAnsi="宋体" w:hint="eastAsia"/>
          <w:sz w:val="32"/>
          <w:szCs w:val="32"/>
        </w:rPr>
        <w:t>日起实施，</w:t>
      </w:r>
      <w:r>
        <w:rPr>
          <w:rFonts w:ascii="仿宋_GB2312" w:eastAsia="仿宋_GB2312" w:hAnsi="仿宋" w:hint="eastAsia"/>
          <w:sz w:val="32"/>
          <w:szCs w:val="32"/>
          <w:lang w:val="zh-CN"/>
        </w:rPr>
        <w:t>有效期自</w:t>
      </w:r>
      <w:r>
        <w:rPr>
          <w:rFonts w:ascii="仿宋_GB2312" w:eastAsia="仿宋_GB2312" w:hAnsi="仿宋" w:hint="eastAsia"/>
          <w:sz w:val="32"/>
          <w:szCs w:val="32"/>
          <w:lang w:val="zh-CN"/>
        </w:rPr>
        <w:t>20</w:t>
      </w:r>
      <w:r>
        <w:rPr>
          <w:rFonts w:ascii="仿宋_GB2312" w:eastAsia="仿宋_GB2312" w:hAnsi="仿宋"/>
          <w:sz w:val="32"/>
          <w:szCs w:val="32"/>
          <w:lang w:val="zh-CN"/>
        </w:rPr>
        <w:t>2</w:t>
      </w:r>
      <w:r>
        <w:rPr>
          <w:rFonts w:ascii="仿宋_GB2312" w:eastAsia="仿宋_GB2312" w:hAnsi="仿宋" w:hint="eastAsia"/>
          <w:sz w:val="32"/>
          <w:szCs w:val="32"/>
        </w:rPr>
        <w:t>3</w:t>
      </w:r>
      <w:r>
        <w:rPr>
          <w:rFonts w:ascii="仿宋_GB2312" w:eastAsia="仿宋_GB2312" w:hAnsi="仿宋" w:hint="eastAsia"/>
          <w:sz w:val="32"/>
          <w:szCs w:val="32"/>
          <w:lang w:val="zh-CN"/>
        </w:rPr>
        <w:t>年</w:t>
      </w:r>
      <w:r>
        <w:rPr>
          <w:rFonts w:ascii="仿宋_GB2312" w:eastAsia="仿宋_GB2312" w:hAnsi="仿宋" w:hint="eastAsia"/>
          <w:sz w:val="32"/>
          <w:szCs w:val="32"/>
        </w:rPr>
        <w:t>11</w:t>
      </w:r>
      <w:r>
        <w:rPr>
          <w:rFonts w:ascii="仿宋_GB2312" w:eastAsia="仿宋_GB2312" w:hAnsi="仿宋" w:hint="eastAsia"/>
          <w:sz w:val="32"/>
          <w:szCs w:val="32"/>
          <w:lang w:val="zh-CN"/>
        </w:rPr>
        <w:t>月</w:t>
      </w:r>
      <w:r>
        <w:rPr>
          <w:rFonts w:ascii="仿宋_GB2312" w:eastAsia="仿宋_GB2312" w:hAnsi="仿宋" w:hint="eastAsia"/>
          <w:sz w:val="32"/>
          <w:szCs w:val="32"/>
        </w:rPr>
        <w:t>1</w:t>
      </w:r>
      <w:r>
        <w:rPr>
          <w:rFonts w:ascii="仿宋_GB2312" w:eastAsia="仿宋_GB2312" w:hAnsi="仿宋" w:hint="eastAsia"/>
          <w:sz w:val="32"/>
          <w:szCs w:val="32"/>
          <w:lang w:val="zh-CN"/>
        </w:rPr>
        <w:t>日起至</w:t>
      </w:r>
      <w:r>
        <w:rPr>
          <w:rFonts w:ascii="仿宋_GB2312" w:eastAsia="仿宋_GB2312" w:hAnsi="仿宋"/>
          <w:sz w:val="32"/>
          <w:szCs w:val="32"/>
        </w:rPr>
        <w:t>202</w:t>
      </w:r>
      <w:r>
        <w:rPr>
          <w:rFonts w:ascii="仿宋_GB2312" w:eastAsia="仿宋_GB2312" w:hAnsi="仿宋" w:hint="eastAsia"/>
          <w:sz w:val="32"/>
          <w:szCs w:val="32"/>
        </w:rPr>
        <w:t>5</w:t>
      </w:r>
      <w:r>
        <w:rPr>
          <w:rFonts w:ascii="仿宋_GB2312" w:eastAsia="仿宋_GB2312" w:hAnsi="仿宋" w:hint="eastAsia"/>
          <w:sz w:val="32"/>
          <w:szCs w:val="32"/>
          <w:lang w:val="zh-CN"/>
        </w:rPr>
        <w:t>年</w:t>
      </w:r>
      <w:r>
        <w:rPr>
          <w:rFonts w:ascii="仿宋_GB2312" w:eastAsia="仿宋_GB2312" w:hAnsi="仿宋" w:hint="eastAsia"/>
          <w:sz w:val="32"/>
          <w:szCs w:val="32"/>
        </w:rPr>
        <w:t>10</w:t>
      </w:r>
      <w:r>
        <w:rPr>
          <w:rFonts w:ascii="仿宋_GB2312" w:eastAsia="仿宋_GB2312" w:hAnsi="仿宋" w:hint="eastAsia"/>
          <w:sz w:val="32"/>
          <w:szCs w:val="32"/>
          <w:lang w:val="zh-CN"/>
        </w:rPr>
        <w:t>月</w:t>
      </w:r>
      <w:r>
        <w:rPr>
          <w:rFonts w:ascii="仿宋_GB2312" w:eastAsia="仿宋_GB2312" w:hAnsi="仿宋" w:hint="eastAsia"/>
          <w:sz w:val="32"/>
          <w:szCs w:val="32"/>
        </w:rPr>
        <w:t>31</w:t>
      </w:r>
      <w:r>
        <w:rPr>
          <w:rFonts w:ascii="仿宋_GB2312" w:eastAsia="仿宋_GB2312" w:hAnsi="仿宋" w:hint="eastAsia"/>
          <w:sz w:val="32"/>
          <w:szCs w:val="32"/>
          <w:lang w:val="zh-CN"/>
        </w:rPr>
        <w:t>日。</w:t>
      </w:r>
      <w:r>
        <w:rPr>
          <w:rFonts w:ascii="仿宋_GB2312" w:eastAsia="仿宋_GB2312" w:hAnsi="仿宋" w:hint="eastAsia"/>
          <w:kern w:val="0"/>
          <w:sz w:val="32"/>
          <w:szCs w:val="32"/>
          <w:lang w:val="zh-CN"/>
        </w:rPr>
        <w:t>20</w:t>
      </w:r>
      <w:r>
        <w:rPr>
          <w:rFonts w:ascii="仿宋_GB2312" w:eastAsia="仿宋_GB2312" w:hAnsi="仿宋" w:hint="eastAsia"/>
          <w:kern w:val="0"/>
          <w:sz w:val="32"/>
          <w:szCs w:val="32"/>
        </w:rPr>
        <w:t>2</w:t>
      </w:r>
      <w:r>
        <w:rPr>
          <w:rFonts w:ascii="仿宋_GB2312" w:eastAsia="仿宋_GB2312" w:hAnsi="仿宋" w:hint="eastAsia"/>
          <w:kern w:val="0"/>
          <w:sz w:val="32"/>
          <w:szCs w:val="32"/>
        </w:rPr>
        <w:t>1</w:t>
      </w:r>
      <w:r>
        <w:rPr>
          <w:rFonts w:ascii="仿宋_GB2312" w:eastAsia="仿宋_GB2312" w:hAnsi="仿宋" w:hint="eastAsia"/>
          <w:kern w:val="0"/>
          <w:sz w:val="32"/>
          <w:szCs w:val="32"/>
          <w:lang w:val="zh-CN"/>
        </w:rPr>
        <w:t>年</w:t>
      </w:r>
      <w:r>
        <w:rPr>
          <w:rFonts w:ascii="仿宋_GB2312" w:eastAsia="仿宋_GB2312" w:hAnsi="仿宋" w:hint="eastAsia"/>
          <w:kern w:val="0"/>
          <w:sz w:val="32"/>
          <w:szCs w:val="32"/>
        </w:rPr>
        <w:t>7</w:t>
      </w:r>
      <w:r>
        <w:rPr>
          <w:rFonts w:ascii="仿宋_GB2312" w:eastAsia="仿宋_GB2312" w:hAnsi="仿宋" w:hint="eastAsia"/>
          <w:kern w:val="0"/>
          <w:sz w:val="32"/>
          <w:szCs w:val="32"/>
          <w:lang w:val="zh-CN"/>
        </w:rPr>
        <w:t>月</w:t>
      </w:r>
      <w:r>
        <w:rPr>
          <w:rFonts w:ascii="仿宋_GB2312" w:eastAsia="仿宋_GB2312" w:hAnsi="仿宋" w:hint="eastAsia"/>
          <w:kern w:val="0"/>
          <w:sz w:val="32"/>
          <w:szCs w:val="32"/>
        </w:rPr>
        <w:t>15</w:t>
      </w:r>
      <w:r>
        <w:rPr>
          <w:rFonts w:ascii="仿宋_GB2312" w:eastAsia="仿宋_GB2312" w:hAnsi="仿宋" w:hint="eastAsia"/>
          <w:kern w:val="0"/>
          <w:sz w:val="32"/>
          <w:szCs w:val="32"/>
          <w:lang w:val="zh-CN"/>
        </w:rPr>
        <w:t>日实施的《绥德县</w:t>
      </w:r>
      <w:r>
        <w:rPr>
          <w:rFonts w:ascii="仿宋_GB2312" w:eastAsia="仿宋_GB2312" w:hAnsi="仿宋" w:hint="eastAsia"/>
          <w:kern w:val="0"/>
          <w:sz w:val="32"/>
          <w:szCs w:val="32"/>
        </w:rPr>
        <w:t>烟草制品</w:t>
      </w:r>
      <w:r>
        <w:rPr>
          <w:rFonts w:ascii="仿宋_GB2312" w:eastAsia="仿宋_GB2312" w:hAnsi="仿宋" w:hint="eastAsia"/>
          <w:kern w:val="0"/>
          <w:sz w:val="32"/>
          <w:szCs w:val="32"/>
          <w:lang w:val="zh-CN"/>
        </w:rPr>
        <w:t>零售点合理布局规定》同时废止</w:t>
      </w:r>
      <w:r>
        <w:rPr>
          <w:rFonts w:ascii="仿宋_GB2312" w:eastAsia="仿宋_GB2312" w:hAnsi="仿宋" w:hint="eastAsia"/>
          <w:sz w:val="32"/>
          <w:szCs w:val="32"/>
          <w:lang w:val="zh-CN"/>
        </w:rPr>
        <w:t>。</w:t>
      </w:r>
    </w:p>
    <w:p w:rsidR="009B136D" w:rsidRDefault="00D5734B">
      <w:pPr>
        <w:spacing w:line="560" w:lineRule="exact"/>
        <w:ind w:firstLineChars="200" w:firstLine="640"/>
        <w:rPr>
          <w:rFonts w:ascii="仿宋_GB2312" w:eastAsia="仿宋_GB2312" w:hAnsi="仿宋"/>
          <w:sz w:val="32"/>
          <w:szCs w:val="32"/>
          <w:lang w:val="zh-CN"/>
        </w:rPr>
      </w:pPr>
      <w:r>
        <w:rPr>
          <w:rFonts w:ascii="仿宋_GB2312" w:eastAsia="仿宋_GB2312" w:hAnsi="仿宋" w:hint="eastAsia"/>
          <w:sz w:val="32"/>
          <w:szCs w:val="32"/>
          <w:lang w:val="zh-CN"/>
        </w:rPr>
        <w:t>本规定实施期间，根据辖区经济发展状况及相关法律法规的规定需要进行小范围调整的，以补充规定的形式经法定程序后予以发布实施。</w:t>
      </w:r>
      <w:r>
        <w:rPr>
          <w:rFonts w:ascii="仿宋_GB2312" w:eastAsia="仿宋_GB2312" w:hAnsi="仿宋" w:hint="eastAsia"/>
          <w:sz w:val="32"/>
          <w:szCs w:val="32"/>
          <w:lang w:val="zh-CN"/>
        </w:rPr>
        <w:t xml:space="preserve"> </w:t>
      </w:r>
    </w:p>
    <w:p w:rsidR="009B136D" w:rsidRDefault="009B136D">
      <w:pPr>
        <w:spacing w:line="590" w:lineRule="exact"/>
        <w:rPr>
          <w:rFonts w:ascii="黑体" w:eastAsia="黑体" w:hAnsi="黑体"/>
          <w:sz w:val="32"/>
          <w:szCs w:val="32"/>
          <w:lang w:val="zh-CN"/>
        </w:rPr>
      </w:pPr>
    </w:p>
    <w:p w:rsidR="009B136D" w:rsidRDefault="009B136D">
      <w:pPr>
        <w:spacing w:line="590" w:lineRule="exact"/>
        <w:rPr>
          <w:rFonts w:ascii="黑体" w:eastAsia="黑体" w:hAnsi="黑体"/>
          <w:sz w:val="32"/>
          <w:szCs w:val="32"/>
          <w:lang w:val="zh-CN"/>
        </w:rPr>
      </w:pPr>
    </w:p>
    <w:p w:rsidR="009B136D" w:rsidRDefault="009B136D">
      <w:pPr>
        <w:spacing w:line="590" w:lineRule="exact"/>
        <w:rPr>
          <w:rFonts w:ascii="黑体" w:eastAsia="黑体" w:hAnsi="黑体"/>
          <w:sz w:val="32"/>
          <w:szCs w:val="32"/>
          <w:lang w:val="zh-CN"/>
        </w:rPr>
      </w:pPr>
    </w:p>
    <w:p w:rsidR="009B136D" w:rsidRDefault="009B136D">
      <w:pPr>
        <w:spacing w:line="590" w:lineRule="exact"/>
        <w:rPr>
          <w:rFonts w:ascii="黑体" w:eastAsia="黑体" w:hAnsi="黑体"/>
          <w:sz w:val="32"/>
          <w:szCs w:val="32"/>
          <w:lang w:val="zh-CN"/>
        </w:rPr>
      </w:pPr>
    </w:p>
    <w:p w:rsidR="009B136D" w:rsidRDefault="009B136D">
      <w:pPr>
        <w:spacing w:line="590" w:lineRule="exact"/>
        <w:rPr>
          <w:rFonts w:ascii="黑体" w:eastAsia="黑体" w:hAnsi="黑体"/>
          <w:sz w:val="32"/>
          <w:szCs w:val="32"/>
          <w:lang w:val="zh-CN"/>
        </w:rPr>
      </w:pPr>
    </w:p>
    <w:p w:rsidR="009B136D" w:rsidRDefault="009B136D">
      <w:pPr>
        <w:spacing w:line="590" w:lineRule="exact"/>
        <w:rPr>
          <w:rFonts w:ascii="黑体" w:eastAsia="黑体" w:hAnsi="黑体"/>
          <w:sz w:val="32"/>
          <w:szCs w:val="32"/>
          <w:lang w:val="zh-CN"/>
        </w:rPr>
      </w:pPr>
    </w:p>
    <w:p w:rsidR="009B136D" w:rsidRDefault="009B136D">
      <w:pPr>
        <w:spacing w:line="590" w:lineRule="exact"/>
        <w:rPr>
          <w:rFonts w:ascii="黑体" w:eastAsia="黑体" w:hAnsi="黑体"/>
          <w:sz w:val="32"/>
          <w:szCs w:val="32"/>
          <w:lang w:val="zh-CN"/>
        </w:rPr>
      </w:pPr>
    </w:p>
    <w:p w:rsidR="009B136D" w:rsidRDefault="009B136D">
      <w:pPr>
        <w:spacing w:line="590" w:lineRule="exact"/>
        <w:rPr>
          <w:rFonts w:ascii="黑体" w:eastAsia="黑体" w:hAnsi="黑体"/>
          <w:sz w:val="32"/>
          <w:szCs w:val="32"/>
          <w:lang w:val="zh-CN"/>
        </w:rPr>
      </w:pPr>
    </w:p>
    <w:p w:rsidR="009B136D" w:rsidRDefault="009B136D">
      <w:pPr>
        <w:spacing w:line="590" w:lineRule="exact"/>
        <w:rPr>
          <w:rFonts w:ascii="黑体" w:eastAsia="黑体" w:hAnsi="黑体"/>
          <w:sz w:val="32"/>
          <w:szCs w:val="32"/>
          <w:lang w:val="zh-CN"/>
        </w:rPr>
      </w:pPr>
    </w:p>
    <w:p w:rsidR="009B136D" w:rsidRDefault="009B136D">
      <w:pPr>
        <w:spacing w:line="590" w:lineRule="exact"/>
        <w:rPr>
          <w:rFonts w:ascii="黑体" w:eastAsia="黑体" w:hAnsi="黑体"/>
          <w:sz w:val="32"/>
          <w:szCs w:val="32"/>
          <w:lang w:val="zh-CN"/>
        </w:rPr>
      </w:pPr>
    </w:p>
    <w:p w:rsidR="009B136D" w:rsidRDefault="009B136D">
      <w:pPr>
        <w:spacing w:line="590" w:lineRule="exact"/>
        <w:rPr>
          <w:rFonts w:ascii="黑体" w:eastAsia="黑体" w:hAnsi="黑体"/>
          <w:sz w:val="32"/>
          <w:szCs w:val="32"/>
          <w:lang w:val="zh-CN"/>
        </w:rPr>
      </w:pPr>
    </w:p>
    <w:p w:rsidR="009B136D" w:rsidRDefault="009B136D">
      <w:pPr>
        <w:spacing w:line="590" w:lineRule="exact"/>
        <w:rPr>
          <w:rFonts w:ascii="黑体" w:eastAsia="黑体" w:hAnsi="黑体"/>
          <w:sz w:val="32"/>
          <w:szCs w:val="32"/>
          <w:lang w:val="zh-CN"/>
        </w:rPr>
      </w:pPr>
    </w:p>
    <w:p w:rsidR="009B136D" w:rsidRDefault="009B136D">
      <w:pPr>
        <w:spacing w:line="590" w:lineRule="exact"/>
        <w:rPr>
          <w:rFonts w:ascii="黑体" w:eastAsia="黑体" w:hAnsi="黑体"/>
          <w:sz w:val="32"/>
          <w:szCs w:val="32"/>
          <w:lang w:val="zh-CN"/>
        </w:rPr>
      </w:pPr>
    </w:p>
    <w:p w:rsidR="009B136D" w:rsidRDefault="009B136D">
      <w:pPr>
        <w:spacing w:line="590" w:lineRule="exact"/>
        <w:rPr>
          <w:rFonts w:ascii="黑体" w:eastAsia="黑体" w:hAnsi="黑体"/>
          <w:sz w:val="32"/>
          <w:szCs w:val="32"/>
          <w:lang w:val="zh-CN"/>
        </w:rPr>
      </w:pPr>
    </w:p>
    <w:p w:rsidR="009B136D" w:rsidRDefault="009B136D">
      <w:pPr>
        <w:spacing w:line="590" w:lineRule="exact"/>
        <w:rPr>
          <w:rFonts w:ascii="黑体" w:eastAsia="黑体" w:hAnsi="黑体"/>
          <w:sz w:val="32"/>
          <w:szCs w:val="32"/>
          <w:lang w:val="zh-CN"/>
        </w:rPr>
      </w:pPr>
    </w:p>
    <w:p w:rsidR="009B136D" w:rsidRDefault="009B136D">
      <w:pPr>
        <w:spacing w:line="590" w:lineRule="exact"/>
        <w:rPr>
          <w:rFonts w:ascii="黑体" w:eastAsia="黑体" w:hAnsi="黑体"/>
          <w:sz w:val="32"/>
          <w:szCs w:val="32"/>
          <w:lang w:val="zh-CN"/>
        </w:rPr>
      </w:pPr>
    </w:p>
    <w:p w:rsidR="009B136D" w:rsidRDefault="00D5734B">
      <w:pPr>
        <w:spacing w:line="590" w:lineRule="exact"/>
        <w:rPr>
          <w:rFonts w:ascii="黑体" w:eastAsia="黑体" w:hAnsi="黑体"/>
          <w:sz w:val="32"/>
          <w:szCs w:val="32"/>
        </w:rPr>
      </w:pPr>
      <w:r>
        <w:rPr>
          <w:rFonts w:ascii="黑体" w:eastAsia="黑体" w:hAnsi="黑体" w:hint="eastAsia"/>
          <w:sz w:val="32"/>
          <w:szCs w:val="32"/>
          <w:lang w:val="zh-CN"/>
        </w:rPr>
        <w:t>附件</w:t>
      </w:r>
    </w:p>
    <w:p w:rsidR="009B136D" w:rsidRDefault="00D5734B">
      <w:pPr>
        <w:spacing w:line="840" w:lineRule="exact"/>
        <w:jc w:val="center"/>
        <w:rPr>
          <w:rFonts w:ascii="仿宋_GB2312" w:eastAsia="仿宋_GB2312" w:hAnsi="黑体" w:cs="宋体"/>
          <w:sz w:val="32"/>
          <w:szCs w:val="32"/>
          <w:lang w:bidi="ug-CN"/>
        </w:rPr>
      </w:pPr>
      <w:r>
        <w:rPr>
          <w:rFonts w:ascii="方正小标宋简体" w:eastAsia="方正小标宋简体" w:hAnsi="宋体" w:cs="宋体" w:hint="eastAsia"/>
          <w:sz w:val="44"/>
          <w:szCs w:val="44"/>
          <w:lang w:bidi="ug-CN"/>
        </w:rPr>
        <w:t>绥德县烟草制品零售点现场测量标准</w:t>
      </w:r>
    </w:p>
    <w:p w:rsidR="009B136D" w:rsidRDefault="009B136D">
      <w:pPr>
        <w:spacing w:line="560" w:lineRule="exact"/>
        <w:ind w:firstLineChars="200" w:firstLine="640"/>
        <w:rPr>
          <w:rFonts w:ascii="仿宋_GB2312" w:eastAsia="仿宋_GB2312" w:hAnsi="微软雅黑" w:cs="宋体"/>
          <w:sz w:val="32"/>
          <w:szCs w:val="32"/>
          <w:lang w:bidi="ug-CN"/>
        </w:rPr>
      </w:pPr>
    </w:p>
    <w:p w:rsidR="009B136D" w:rsidRDefault="00D5734B">
      <w:pPr>
        <w:spacing w:line="560" w:lineRule="exact"/>
        <w:ind w:firstLineChars="200" w:firstLine="640"/>
        <w:rPr>
          <w:rFonts w:ascii="仿宋_GB2312" w:eastAsia="仿宋_GB2312" w:hAnsi="黑体" w:cs="宋体"/>
          <w:sz w:val="32"/>
          <w:szCs w:val="32"/>
          <w:lang w:bidi="ug-CN"/>
        </w:rPr>
      </w:pPr>
      <w:r>
        <w:rPr>
          <w:rFonts w:ascii="仿宋_GB2312" w:eastAsia="仿宋_GB2312" w:hAnsi="微软雅黑" w:cs="宋体" w:hint="eastAsia"/>
          <w:sz w:val="32"/>
          <w:szCs w:val="32"/>
          <w:lang w:bidi="ug-CN"/>
        </w:rPr>
        <w:t>为统一、规范现场测量标准，确保零售点勘验公开、公平、公正，依据《</w:t>
      </w:r>
      <w:r>
        <w:rPr>
          <w:rFonts w:ascii="仿宋_GB2312" w:eastAsia="仿宋_GB2312" w:hAnsi="黑体" w:cs="宋体" w:hint="eastAsia"/>
          <w:sz w:val="32"/>
          <w:szCs w:val="32"/>
          <w:lang w:bidi="ug-CN"/>
        </w:rPr>
        <w:t>绥德县烟草制品零售点合理布局规定》（以下简称《合理布局规定》），制定本标准。</w:t>
      </w:r>
    </w:p>
    <w:p w:rsidR="009B136D" w:rsidRDefault="00D5734B">
      <w:pPr>
        <w:spacing w:line="560" w:lineRule="exact"/>
        <w:ind w:firstLineChars="200" w:firstLine="640"/>
        <w:rPr>
          <w:rFonts w:ascii="仿宋_GB2312" w:eastAsia="仿宋_GB2312" w:hAnsi="黑体" w:cs="宋体"/>
          <w:sz w:val="32"/>
          <w:szCs w:val="32"/>
          <w:lang w:bidi="ug-CN"/>
        </w:rPr>
      </w:pPr>
      <w:r>
        <w:rPr>
          <w:rFonts w:ascii="仿宋_GB2312" w:eastAsia="仿宋_GB2312" w:hAnsi="黑体" w:cs="宋体" w:hint="eastAsia"/>
          <w:sz w:val="32"/>
          <w:szCs w:val="32"/>
          <w:lang w:bidi="ug-CN"/>
        </w:rPr>
        <w:t>第一条</w:t>
      </w:r>
      <w:r>
        <w:rPr>
          <w:rFonts w:ascii="仿宋_GB2312" w:eastAsia="仿宋_GB2312" w:hAnsi="黑体" w:cs="宋体" w:hint="eastAsia"/>
          <w:sz w:val="32"/>
          <w:szCs w:val="32"/>
          <w:lang w:bidi="ug-CN"/>
        </w:rPr>
        <w:t xml:space="preserve">  </w:t>
      </w:r>
      <w:r>
        <w:rPr>
          <w:rFonts w:ascii="仿宋_GB2312" w:eastAsia="仿宋_GB2312" w:hAnsi="黑体" w:cs="宋体" w:hint="eastAsia"/>
          <w:sz w:val="32"/>
          <w:szCs w:val="32"/>
          <w:lang w:bidi="ug-CN"/>
        </w:rPr>
        <w:t>本标准适用于绥德县烟草专卖局对零售点布局的</w:t>
      </w:r>
      <w:r>
        <w:rPr>
          <w:rFonts w:ascii="仿宋_GB2312" w:eastAsia="仿宋_GB2312" w:hAnsi="微软雅黑" w:cs="宋体" w:hint="eastAsia"/>
          <w:sz w:val="32"/>
          <w:szCs w:val="32"/>
          <w:lang w:bidi="ug-CN"/>
        </w:rPr>
        <w:t>现场测量工作。</w:t>
      </w:r>
    </w:p>
    <w:p w:rsidR="009B136D" w:rsidRDefault="00D5734B">
      <w:pPr>
        <w:spacing w:line="560" w:lineRule="exact"/>
        <w:ind w:firstLineChars="200" w:firstLine="640"/>
        <w:rPr>
          <w:rFonts w:ascii="仿宋_GB2312" w:eastAsia="仿宋_GB2312" w:hAnsi="微软雅黑" w:cs="宋体"/>
          <w:sz w:val="32"/>
          <w:szCs w:val="32"/>
          <w:lang w:bidi="ug-CN"/>
        </w:rPr>
      </w:pPr>
      <w:r>
        <w:rPr>
          <w:rFonts w:ascii="仿宋_GB2312" w:eastAsia="仿宋_GB2312" w:hAnsi="宋体" w:cs="宋体" w:hint="eastAsia"/>
          <w:kern w:val="0"/>
          <w:sz w:val="32"/>
          <w:szCs w:val="32"/>
          <w:lang w:bidi="ug-CN"/>
        </w:rPr>
        <w:t>第二条</w:t>
      </w:r>
      <w:r>
        <w:rPr>
          <w:rFonts w:ascii="仿宋_GB2312" w:eastAsia="仿宋_GB2312" w:hAnsi="宋体" w:cs="宋体" w:hint="eastAsia"/>
          <w:kern w:val="0"/>
          <w:sz w:val="32"/>
          <w:szCs w:val="32"/>
          <w:lang w:bidi="ug-CN"/>
        </w:rPr>
        <w:t xml:space="preserve">  </w:t>
      </w:r>
      <w:r>
        <w:rPr>
          <w:rFonts w:ascii="仿宋_GB2312" w:eastAsia="仿宋_GB2312" w:hAnsi="黑体" w:cs="宋体" w:hint="eastAsia"/>
          <w:sz w:val="32"/>
          <w:szCs w:val="32"/>
          <w:lang w:bidi="ug-CN"/>
        </w:rPr>
        <w:t>零售点</w:t>
      </w:r>
      <w:r>
        <w:rPr>
          <w:rFonts w:ascii="仿宋_GB2312" w:eastAsia="仿宋_GB2312" w:hAnsi="微软雅黑" w:cs="宋体" w:hint="eastAsia"/>
          <w:sz w:val="32"/>
          <w:szCs w:val="32"/>
          <w:lang w:bidi="ug-CN"/>
        </w:rPr>
        <w:t>现场测量主要是指间距距离的测量认定。</w:t>
      </w:r>
    </w:p>
    <w:p w:rsidR="009B136D" w:rsidRDefault="00D5734B">
      <w:pPr>
        <w:spacing w:line="560" w:lineRule="exact"/>
        <w:ind w:firstLineChars="200" w:firstLine="640"/>
        <w:rPr>
          <w:rFonts w:ascii="仿宋_GB2312" w:eastAsia="仿宋_GB2312" w:hAnsi="宋体" w:cs="宋体"/>
          <w:kern w:val="0"/>
          <w:sz w:val="32"/>
          <w:szCs w:val="32"/>
          <w:lang w:bidi="ug-CN"/>
        </w:rPr>
      </w:pPr>
      <w:r>
        <w:rPr>
          <w:rFonts w:ascii="仿宋_GB2312" w:eastAsia="仿宋_GB2312" w:hAnsi="微软雅黑" w:cs="宋体" w:hint="eastAsia"/>
          <w:sz w:val="32"/>
          <w:szCs w:val="32"/>
          <w:lang w:bidi="ug-CN"/>
        </w:rPr>
        <w:t>第三条</w:t>
      </w:r>
      <w:r>
        <w:rPr>
          <w:rFonts w:ascii="仿宋_GB2312" w:eastAsia="仿宋_GB2312" w:hAnsi="微软雅黑" w:cs="宋体" w:hint="eastAsia"/>
          <w:sz w:val="32"/>
          <w:szCs w:val="32"/>
          <w:lang w:bidi="ug-CN"/>
        </w:rPr>
        <w:t xml:space="preserve">  </w:t>
      </w:r>
      <w:r>
        <w:rPr>
          <w:rFonts w:ascii="仿宋_GB2312" w:eastAsia="仿宋_GB2312" w:hAnsi="微软雅黑" w:cs="宋体" w:hint="eastAsia"/>
          <w:sz w:val="32"/>
          <w:szCs w:val="32"/>
          <w:lang w:bidi="ug-CN"/>
        </w:rPr>
        <w:t>间距距离测量，是指</w:t>
      </w:r>
      <w:r>
        <w:rPr>
          <w:rFonts w:ascii="仿宋_GB2312" w:eastAsia="仿宋_GB2312" w:hAnsi="仿宋_GB2312" w:cs="仿宋_GB2312" w:hint="eastAsia"/>
          <w:sz w:val="32"/>
          <w:szCs w:val="32"/>
          <w:lang w:bidi="ug-CN"/>
        </w:rPr>
        <w:t>申请人的经营场所营业</w:t>
      </w:r>
      <w:r>
        <w:rPr>
          <w:rFonts w:ascii="仿宋_GB2312" w:eastAsia="仿宋_GB2312" w:hAnsi="仿宋_GB2312" w:cs="仿宋_GB2312"/>
          <w:sz w:val="32"/>
          <w:szCs w:val="32"/>
          <w:lang w:bidi="ug-CN"/>
        </w:rPr>
        <w:t>大门中心</w:t>
      </w:r>
      <w:r>
        <w:rPr>
          <w:rFonts w:ascii="仿宋_GB2312" w:eastAsia="仿宋_GB2312" w:hAnsi="仿宋_GB2312" w:cs="仿宋_GB2312" w:hint="eastAsia"/>
          <w:sz w:val="32"/>
          <w:szCs w:val="32"/>
          <w:lang w:bidi="ug-CN"/>
        </w:rPr>
        <w:t>与最近零售点的经营场所营业</w:t>
      </w:r>
      <w:r>
        <w:rPr>
          <w:rFonts w:ascii="仿宋_GB2312" w:eastAsia="仿宋_GB2312" w:hAnsi="仿宋_GB2312" w:cs="仿宋_GB2312"/>
          <w:sz w:val="32"/>
          <w:szCs w:val="32"/>
          <w:lang w:bidi="ug-CN"/>
        </w:rPr>
        <w:t>大门中心</w:t>
      </w:r>
      <w:r>
        <w:rPr>
          <w:rFonts w:ascii="仿宋_GB2312" w:eastAsia="仿宋_GB2312" w:hAnsi="宋体" w:cs="宋体" w:hint="eastAsia"/>
          <w:kern w:val="0"/>
          <w:sz w:val="32"/>
          <w:szCs w:val="32"/>
          <w:lang w:bidi="ug-CN"/>
        </w:rPr>
        <w:t>之间行人可正常安全通行的无障碍最短距离。</w:t>
      </w:r>
    </w:p>
    <w:p w:rsidR="009B136D" w:rsidRDefault="00D5734B">
      <w:pPr>
        <w:widowControl/>
        <w:shd w:val="clear" w:color="auto" w:fill="FFFFFF"/>
        <w:spacing w:line="560" w:lineRule="exact"/>
        <w:ind w:firstLine="640"/>
        <w:jc w:val="left"/>
        <w:rPr>
          <w:rFonts w:ascii="仿宋_GB2312" w:eastAsia="仿宋_GB2312" w:hAnsi="宋体" w:cs="宋体"/>
          <w:kern w:val="0"/>
          <w:sz w:val="32"/>
          <w:szCs w:val="32"/>
          <w:lang w:bidi="ug-CN"/>
        </w:rPr>
      </w:pPr>
      <w:r>
        <w:rPr>
          <w:rFonts w:ascii="仿宋_GB2312" w:eastAsia="仿宋_GB2312" w:hAnsi="黑体" w:cs="宋体" w:hint="eastAsia"/>
          <w:sz w:val="32"/>
          <w:szCs w:val="32"/>
          <w:lang w:bidi="ug-CN"/>
        </w:rPr>
        <w:lastRenderedPageBreak/>
        <w:t>第四条</w:t>
      </w:r>
      <w:r>
        <w:rPr>
          <w:rFonts w:ascii="仿宋_GB2312" w:eastAsia="仿宋_GB2312" w:hAnsi="黑体" w:cs="宋体" w:hint="eastAsia"/>
          <w:sz w:val="32"/>
          <w:szCs w:val="32"/>
          <w:lang w:bidi="ug-CN"/>
        </w:rPr>
        <w:t xml:space="preserve">  </w:t>
      </w:r>
      <w:r>
        <w:rPr>
          <w:rFonts w:ascii="仿宋_GB2312" w:eastAsia="仿宋_GB2312" w:hAnsi="微软雅黑" w:cs="宋体" w:hint="eastAsia"/>
          <w:sz w:val="32"/>
          <w:szCs w:val="32"/>
          <w:lang w:bidi="ug-CN"/>
        </w:rPr>
        <w:t>间距距离</w:t>
      </w:r>
      <w:r>
        <w:rPr>
          <w:rFonts w:ascii="仿宋_GB2312" w:eastAsia="仿宋_GB2312" w:hAnsi="宋体" w:cs="宋体" w:hint="eastAsia"/>
          <w:kern w:val="0"/>
          <w:sz w:val="32"/>
          <w:szCs w:val="32"/>
          <w:lang w:bidi="ug-CN"/>
        </w:rPr>
        <w:t>使用测量工具进行测量，测量结果在零售点设置合格值正负</w:t>
      </w:r>
      <w:r>
        <w:rPr>
          <w:rFonts w:ascii="仿宋_GB2312" w:eastAsia="仿宋_GB2312" w:hAnsi="宋体" w:cs="宋体" w:hint="eastAsia"/>
          <w:kern w:val="0"/>
          <w:sz w:val="32"/>
          <w:szCs w:val="32"/>
          <w:lang w:bidi="ug-CN"/>
        </w:rPr>
        <w:t>2%</w:t>
      </w:r>
      <w:r>
        <w:rPr>
          <w:rFonts w:ascii="仿宋_GB2312" w:eastAsia="仿宋_GB2312" w:hAnsi="宋体" w:cs="宋体" w:hint="eastAsia"/>
          <w:kern w:val="0"/>
          <w:sz w:val="32"/>
          <w:szCs w:val="32"/>
          <w:lang w:bidi="ug-CN"/>
        </w:rPr>
        <w:t>范围以内，申请人或利害关系人提出复核的，由测量单位法制监督部门参与进行二次勘验，并制作现场勘验表和全程视频音频记录。</w:t>
      </w:r>
    </w:p>
    <w:p w:rsidR="009B136D" w:rsidRDefault="00D5734B">
      <w:pPr>
        <w:spacing w:line="560" w:lineRule="exact"/>
        <w:ind w:firstLineChars="200" w:firstLine="640"/>
        <w:rPr>
          <w:rFonts w:ascii="仿宋_GB2312" w:eastAsia="仿宋_GB2312" w:hAnsi="仿宋" w:cs="宋体"/>
          <w:sz w:val="32"/>
          <w:szCs w:val="32"/>
          <w:lang w:bidi="ug-CN"/>
        </w:rPr>
      </w:pPr>
      <w:r>
        <w:rPr>
          <w:rFonts w:ascii="仿宋_GB2312" w:eastAsia="仿宋_GB2312" w:hAnsi="宋体" w:cs="宋体" w:hint="eastAsia"/>
          <w:kern w:val="32"/>
          <w:sz w:val="32"/>
          <w:szCs w:val="32"/>
          <w:lang w:bidi="ug-CN"/>
        </w:rPr>
        <w:t>第五条</w:t>
      </w:r>
      <w:r>
        <w:rPr>
          <w:rFonts w:ascii="仿宋_GB2312" w:eastAsia="仿宋_GB2312" w:hAnsi="宋体" w:cs="宋体" w:hint="eastAsia"/>
          <w:kern w:val="32"/>
          <w:sz w:val="32"/>
          <w:szCs w:val="32"/>
          <w:lang w:bidi="ug-CN"/>
        </w:rPr>
        <w:t xml:space="preserve">  </w:t>
      </w:r>
      <w:r>
        <w:rPr>
          <w:rFonts w:ascii="仿宋_GB2312" w:eastAsia="仿宋_GB2312" w:hAnsi="仿宋" w:cs="宋体" w:hint="eastAsia"/>
          <w:sz w:val="32"/>
          <w:szCs w:val="32"/>
          <w:lang w:bidi="ug-CN"/>
        </w:rPr>
        <w:t>政府有关部门在街道或道路中已经设置的行人隔离带（栏）、绿化带等视为障碍物，认定为不可正常</w:t>
      </w:r>
      <w:r>
        <w:rPr>
          <w:rFonts w:ascii="仿宋_GB2312" w:eastAsia="仿宋_GB2312" w:hAnsi="宋体" w:cs="宋体" w:hint="eastAsia"/>
          <w:kern w:val="0"/>
          <w:sz w:val="32"/>
          <w:szCs w:val="32"/>
          <w:lang w:bidi="ug-CN"/>
        </w:rPr>
        <w:t>安全</w:t>
      </w:r>
      <w:r>
        <w:rPr>
          <w:rFonts w:ascii="仿宋_GB2312" w:eastAsia="仿宋_GB2312" w:hAnsi="仿宋" w:cs="宋体" w:hint="eastAsia"/>
          <w:sz w:val="32"/>
          <w:szCs w:val="32"/>
          <w:lang w:bidi="ug-CN"/>
        </w:rPr>
        <w:t>通行。</w:t>
      </w:r>
    </w:p>
    <w:p w:rsidR="009B136D" w:rsidRDefault="00D5734B">
      <w:pPr>
        <w:spacing w:line="540" w:lineRule="exact"/>
        <w:ind w:firstLineChars="200" w:firstLine="640"/>
        <w:rPr>
          <w:rFonts w:ascii="仿宋_GB2312" w:eastAsia="仿宋_GB2312" w:hAnsi="黑体" w:cs="宋体"/>
          <w:sz w:val="32"/>
          <w:szCs w:val="32"/>
          <w:lang w:bidi="ug-CN"/>
        </w:rPr>
      </w:pPr>
      <w:r>
        <w:rPr>
          <w:rFonts w:ascii="仿宋_GB2312" w:eastAsia="仿宋_GB2312" w:hAnsi="宋体" w:cs="宋体" w:hint="eastAsia"/>
          <w:caps/>
          <w:sz w:val="32"/>
          <w:szCs w:val="32"/>
          <w:lang w:bidi="ug-CN"/>
        </w:rPr>
        <w:t>第六条</w:t>
      </w:r>
      <w:r>
        <w:rPr>
          <w:rFonts w:ascii="仿宋_GB2312" w:eastAsia="仿宋_GB2312" w:hAnsi="宋体" w:cs="宋体" w:hint="eastAsia"/>
          <w:caps/>
          <w:sz w:val="32"/>
          <w:szCs w:val="32"/>
          <w:lang w:bidi="ug-CN"/>
        </w:rPr>
        <w:t xml:space="preserve"> </w:t>
      </w:r>
      <w:r>
        <w:rPr>
          <w:rFonts w:ascii="仿宋_GB2312" w:eastAsia="仿宋_GB2312" w:hAnsi="宋体" w:cs="宋体" w:hint="eastAsia"/>
          <w:caps/>
          <w:sz w:val="32"/>
          <w:szCs w:val="32"/>
          <w:lang w:bidi="ug-CN"/>
        </w:rPr>
        <w:t xml:space="preserve"> </w:t>
      </w:r>
      <w:r>
        <w:rPr>
          <w:rFonts w:ascii="仿宋_GB2312" w:eastAsia="仿宋_GB2312" w:hAnsi="宋体" w:cs="宋体" w:hint="eastAsia"/>
          <w:caps/>
          <w:sz w:val="32"/>
          <w:szCs w:val="32"/>
          <w:lang w:bidi="ug-CN"/>
        </w:rPr>
        <w:t>在</w:t>
      </w:r>
      <w:r>
        <w:rPr>
          <w:rFonts w:ascii="仿宋_GB2312" w:eastAsia="仿宋_GB2312" w:hAnsi="黑体" w:cs="宋体" w:hint="eastAsia"/>
          <w:sz w:val="32"/>
          <w:szCs w:val="32"/>
          <w:lang w:bidi="ug-CN"/>
        </w:rPr>
        <w:t>通行道路上临时设置的安全设施，临时放置的建筑材料、物品，擅自设立、建造的建筑、物体，以及因阶段性施工影响通行等不视为障碍物。</w:t>
      </w:r>
    </w:p>
    <w:p w:rsidR="009B136D" w:rsidRDefault="00D5734B">
      <w:pPr>
        <w:widowControl/>
        <w:shd w:val="clear" w:color="auto" w:fill="FFFFFF"/>
        <w:spacing w:line="540" w:lineRule="exact"/>
        <w:ind w:firstLineChars="200" w:firstLine="640"/>
        <w:jc w:val="left"/>
        <w:rPr>
          <w:rFonts w:ascii="仿宋_GB2312" w:eastAsia="仿宋_GB2312" w:hAnsi="黑体" w:cs="宋体"/>
          <w:sz w:val="32"/>
          <w:szCs w:val="32"/>
          <w:lang w:bidi="ug-CN"/>
        </w:rPr>
      </w:pPr>
      <w:r>
        <w:rPr>
          <w:rFonts w:ascii="仿宋_GB2312" w:eastAsia="仿宋_GB2312" w:hAnsi="宋体" w:cs="宋体" w:hint="eastAsia"/>
          <w:kern w:val="0"/>
          <w:sz w:val="32"/>
          <w:szCs w:val="32"/>
          <w:lang w:bidi="ug-CN"/>
        </w:rPr>
        <w:t>第七条</w:t>
      </w:r>
      <w:r>
        <w:rPr>
          <w:rFonts w:ascii="仿宋_GB2312" w:eastAsia="仿宋_GB2312" w:hAnsi="宋体" w:cs="宋体" w:hint="eastAsia"/>
          <w:kern w:val="0"/>
          <w:sz w:val="32"/>
          <w:szCs w:val="32"/>
          <w:lang w:bidi="ug-CN"/>
        </w:rPr>
        <w:t xml:space="preserve">  </w:t>
      </w:r>
      <w:r>
        <w:rPr>
          <w:rFonts w:ascii="仿宋_GB2312" w:eastAsia="仿宋_GB2312" w:hAnsi="黑体" w:cs="宋体" w:hint="eastAsia"/>
          <w:sz w:val="32"/>
          <w:szCs w:val="32"/>
          <w:lang w:bidi="ug-CN"/>
        </w:rPr>
        <w:t>测量标准。</w:t>
      </w:r>
    </w:p>
    <w:p w:rsidR="009B136D" w:rsidRDefault="00D5734B">
      <w:pPr>
        <w:spacing w:line="540" w:lineRule="exact"/>
        <w:ind w:firstLineChars="200" w:firstLine="640"/>
        <w:rPr>
          <w:rFonts w:ascii="仿宋_GB2312" w:eastAsia="仿宋_GB2312" w:hAnsi="宋体" w:cs="宋体"/>
          <w:kern w:val="0"/>
          <w:sz w:val="32"/>
          <w:szCs w:val="32"/>
          <w:lang w:bidi="ug-CN"/>
        </w:rPr>
      </w:pPr>
      <w:r>
        <w:rPr>
          <w:rFonts w:ascii="仿宋_GB2312" w:eastAsia="仿宋_GB2312" w:hAnsi="仿宋" w:cs="宋体" w:hint="eastAsia"/>
          <w:sz w:val="32"/>
          <w:szCs w:val="32"/>
          <w:lang w:bidi="ug-CN"/>
        </w:rPr>
        <w:t>1.</w:t>
      </w:r>
      <w:r>
        <w:rPr>
          <w:rFonts w:ascii="仿宋_GB2312" w:eastAsia="仿宋_GB2312" w:hAnsi="仿宋_GB2312" w:cs="仿宋_GB2312" w:hint="eastAsia"/>
          <w:sz w:val="32"/>
          <w:szCs w:val="32"/>
          <w:lang w:bidi="ug-CN"/>
        </w:rPr>
        <w:t>申请人的经营场所与最近零售点的经营场所</w:t>
      </w:r>
      <w:r>
        <w:rPr>
          <w:rFonts w:ascii="仿宋_GB2312" w:eastAsia="仿宋_GB2312" w:hAnsi="仿宋" w:cs="宋体" w:hint="eastAsia"/>
          <w:sz w:val="32"/>
          <w:szCs w:val="32"/>
          <w:lang w:bidi="ug-CN"/>
        </w:rPr>
        <w:t>同侧无障碍物的</w:t>
      </w:r>
      <w:r>
        <w:rPr>
          <w:rFonts w:ascii="仿宋_GB2312" w:eastAsia="仿宋_GB2312" w:hAnsi="仿宋" w:cs="宋体" w:hint="eastAsia"/>
          <w:sz w:val="32"/>
          <w:szCs w:val="32"/>
          <w:lang w:bidi="ug-CN"/>
        </w:rPr>
        <w:t>,</w:t>
      </w:r>
      <w:r>
        <w:rPr>
          <w:rFonts w:ascii="仿宋_GB2312" w:eastAsia="仿宋_GB2312" w:hAnsi="仿宋" w:cs="宋体" w:hint="eastAsia"/>
          <w:sz w:val="32"/>
          <w:szCs w:val="32"/>
          <w:lang w:bidi="ug-CN"/>
        </w:rPr>
        <w:t>测量</w:t>
      </w:r>
      <w:r>
        <w:rPr>
          <w:rFonts w:ascii="仿宋_GB2312" w:eastAsia="仿宋_GB2312" w:hAnsi="宋体" w:cs="宋体" w:hint="eastAsia"/>
          <w:kern w:val="0"/>
          <w:sz w:val="32"/>
          <w:szCs w:val="32"/>
          <w:lang w:bidi="ug-CN"/>
        </w:rPr>
        <w:t>最短直线距离。（如图</w:t>
      </w:r>
      <w:r>
        <w:rPr>
          <w:rFonts w:ascii="仿宋_GB2312" w:eastAsia="仿宋_GB2312" w:hAnsi="宋体" w:cs="宋体" w:hint="eastAsia"/>
          <w:kern w:val="0"/>
          <w:sz w:val="32"/>
          <w:szCs w:val="32"/>
          <w:lang w:bidi="ug-CN"/>
        </w:rPr>
        <w:t>1</w:t>
      </w:r>
      <w:r>
        <w:rPr>
          <w:rFonts w:ascii="仿宋_GB2312" w:eastAsia="仿宋_GB2312" w:hAnsi="宋体" w:cs="宋体" w:hint="eastAsia"/>
          <w:kern w:val="0"/>
          <w:sz w:val="32"/>
          <w:szCs w:val="32"/>
          <w:lang w:bidi="ug-CN"/>
        </w:rPr>
        <w:t>所示）</w:t>
      </w:r>
    </w:p>
    <w:p w:rsidR="009B136D" w:rsidRDefault="00D5734B">
      <w:pPr>
        <w:jc w:val="center"/>
        <w:rPr>
          <w:rFonts w:ascii="仿宋_GB2312" w:eastAsia="仿宋_GB2312" w:hAnsi="宋体" w:cs="宋体"/>
          <w:kern w:val="0"/>
          <w:sz w:val="32"/>
          <w:szCs w:val="32"/>
          <w:lang w:bidi="ug-CN"/>
        </w:rPr>
      </w:pPr>
      <w:r>
        <w:rPr>
          <w:rFonts w:ascii="仿宋_GB2312" w:eastAsia="仿宋_GB2312" w:hAnsi="宋体" w:cs="宋体"/>
          <w:noProof/>
          <w:kern w:val="0"/>
          <w:sz w:val="32"/>
          <w:szCs w:val="32"/>
        </w:rPr>
        <w:drawing>
          <wp:inline distT="0" distB="0" distL="114300" distR="114300">
            <wp:extent cx="5257800" cy="2025650"/>
            <wp:effectExtent l="0" t="0" r="0" b="1270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pic:cNvPicPr>
                  </pic:nvPicPr>
                  <pic:blipFill>
                    <a:blip r:embed="rId8"/>
                    <a:stretch>
                      <a:fillRect/>
                    </a:stretch>
                  </pic:blipFill>
                  <pic:spPr>
                    <a:xfrm>
                      <a:off x="0" y="0"/>
                      <a:ext cx="5257800" cy="2025650"/>
                    </a:xfrm>
                    <a:prstGeom prst="rect">
                      <a:avLst/>
                    </a:prstGeom>
                    <a:noFill/>
                    <a:ln>
                      <a:noFill/>
                    </a:ln>
                  </pic:spPr>
                </pic:pic>
              </a:graphicData>
            </a:graphic>
          </wp:inline>
        </w:drawing>
      </w:r>
      <w:r>
        <w:rPr>
          <w:rFonts w:ascii="仿宋_GB2312" w:eastAsia="仿宋_GB2312" w:hAnsi="宋体" w:cs="宋体" w:hint="eastAsia"/>
          <w:kern w:val="0"/>
          <w:sz w:val="32"/>
          <w:szCs w:val="32"/>
          <w:lang w:bidi="ug-CN"/>
        </w:rPr>
        <w:t>（图</w:t>
      </w:r>
      <w:r>
        <w:rPr>
          <w:rFonts w:ascii="仿宋_GB2312" w:eastAsia="仿宋_GB2312" w:hAnsi="宋体" w:cs="宋体" w:hint="eastAsia"/>
          <w:kern w:val="0"/>
          <w:sz w:val="32"/>
          <w:szCs w:val="32"/>
          <w:lang w:bidi="ug-CN"/>
        </w:rPr>
        <w:t>1</w:t>
      </w:r>
      <w:r>
        <w:rPr>
          <w:rFonts w:ascii="仿宋_GB2312" w:eastAsia="仿宋_GB2312" w:hAnsi="宋体" w:cs="宋体" w:hint="eastAsia"/>
          <w:kern w:val="0"/>
          <w:sz w:val="32"/>
          <w:szCs w:val="32"/>
          <w:lang w:bidi="ug-CN"/>
        </w:rPr>
        <w:t>）</w:t>
      </w:r>
    </w:p>
    <w:p w:rsidR="009B136D" w:rsidRDefault="00D5734B">
      <w:pPr>
        <w:adjustRightInd w:val="0"/>
        <w:snapToGrid w:val="0"/>
        <w:spacing w:line="540" w:lineRule="exact"/>
        <w:ind w:firstLineChars="221" w:firstLine="707"/>
        <w:rPr>
          <w:rFonts w:ascii="仿宋_GB2312" w:eastAsia="仿宋_GB2312" w:hAnsi="仿宋" w:cs="宋体"/>
          <w:sz w:val="32"/>
          <w:szCs w:val="32"/>
          <w:lang w:bidi="ug-CN"/>
        </w:rPr>
      </w:pPr>
      <w:r>
        <w:rPr>
          <w:rFonts w:ascii="仿宋_GB2312" w:eastAsia="仿宋_GB2312" w:hAnsi="仿宋" w:cs="宋体" w:hint="eastAsia"/>
          <w:sz w:val="32"/>
          <w:szCs w:val="32"/>
          <w:lang w:bidi="ug-CN"/>
        </w:rPr>
        <w:t>2.</w:t>
      </w:r>
      <w:r>
        <w:rPr>
          <w:rFonts w:ascii="仿宋_GB2312" w:eastAsia="仿宋_GB2312" w:hAnsi="仿宋_GB2312" w:cs="仿宋_GB2312" w:hint="eastAsia"/>
          <w:sz w:val="32"/>
          <w:szCs w:val="32"/>
          <w:lang w:bidi="ug-CN"/>
        </w:rPr>
        <w:t>申请人的经营场所与最近零售点的经营场所</w:t>
      </w:r>
      <w:r>
        <w:rPr>
          <w:rFonts w:ascii="仿宋_GB2312" w:eastAsia="仿宋_GB2312" w:hAnsi="黑体" w:cs="宋体" w:hint="eastAsia"/>
          <w:sz w:val="32"/>
          <w:szCs w:val="32"/>
          <w:lang w:bidi="ug-CN"/>
        </w:rPr>
        <w:t>同侧</w:t>
      </w:r>
      <w:r>
        <w:rPr>
          <w:rFonts w:ascii="仿宋_GB2312" w:eastAsia="仿宋_GB2312" w:hAnsi="仿宋" w:cs="宋体" w:hint="eastAsia"/>
          <w:sz w:val="32"/>
          <w:szCs w:val="32"/>
          <w:lang w:bidi="ug-CN"/>
        </w:rPr>
        <w:t>存在障碍物的，测量按直角分段绕过障碍物测量，分段距离之和即为</w:t>
      </w:r>
      <w:r>
        <w:rPr>
          <w:rFonts w:ascii="仿宋_GB2312" w:eastAsia="仿宋_GB2312" w:hAnsi="仿宋_GB2312" w:cs="仿宋_GB2312" w:hint="eastAsia"/>
          <w:sz w:val="32"/>
          <w:szCs w:val="32"/>
          <w:lang w:bidi="ug-CN"/>
        </w:rPr>
        <w:t>申请人的经营场所与最近零售点的经营场所</w:t>
      </w:r>
      <w:r>
        <w:rPr>
          <w:rFonts w:ascii="仿宋_GB2312" w:eastAsia="仿宋_GB2312" w:hAnsi="仿宋" w:cs="宋体" w:hint="eastAsia"/>
          <w:sz w:val="32"/>
          <w:szCs w:val="32"/>
          <w:lang w:bidi="ug-CN"/>
        </w:rPr>
        <w:t>间的距离。（如图</w:t>
      </w:r>
      <w:r>
        <w:rPr>
          <w:rFonts w:ascii="仿宋_GB2312" w:eastAsia="仿宋_GB2312" w:hAnsi="仿宋" w:cs="宋体" w:hint="eastAsia"/>
          <w:sz w:val="32"/>
          <w:szCs w:val="32"/>
          <w:lang w:bidi="ug-CN"/>
        </w:rPr>
        <w:t>2</w:t>
      </w:r>
      <w:r>
        <w:rPr>
          <w:rFonts w:ascii="仿宋_GB2312" w:eastAsia="仿宋_GB2312" w:hAnsi="仿宋" w:cs="宋体" w:hint="eastAsia"/>
          <w:sz w:val="32"/>
          <w:szCs w:val="32"/>
          <w:lang w:bidi="ug-CN"/>
        </w:rPr>
        <w:t>所示）</w:t>
      </w:r>
    </w:p>
    <w:p w:rsidR="009B136D" w:rsidRDefault="00D5734B">
      <w:pPr>
        <w:adjustRightInd w:val="0"/>
        <w:snapToGrid w:val="0"/>
        <w:jc w:val="center"/>
        <w:rPr>
          <w:rFonts w:ascii="方正小标宋简体" w:eastAsia="方正小标宋简体" w:hAnsi="黑体" w:cs="宋体"/>
          <w:sz w:val="32"/>
          <w:szCs w:val="32"/>
          <w:lang w:bidi="ug-CN"/>
        </w:rPr>
      </w:pPr>
      <w:r>
        <w:rPr>
          <w:rFonts w:ascii="方正小标宋简体" w:eastAsia="方正小标宋简体" w:hAnsi="黑体" w:cs="宋体"/>
          <w:noProof/>
          <w:sz w:val="32"/>
          <w:szCs w:val="32"/>
        </w:rPr>
        <w:lastRenderedPageBreak/>
        <w:drawing>
          <wp:inline distT="0" distB="0" distL="114300" distR="114300">
            <wp:extent cx="5273675" cy="1898650"/>
            <wp:effectExtent l="0" t="0" r="3175" b="6350"/>
            <wp:docPr id="10" name="图片 2" descr="1d7f0ab4-2a82-4e0d-8a2f-87f543d903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descr="1d7f0ab4-2a82-4e0d-8a2f-87f543d9031d"/>
                    <pic:cNvPicPr>
                      <a:picLocks noChangeAspect="1"/>
                    </pic:cNvPicPr>
                  </pic:nvPicPr>
                  <pic:blipFill>
                    <a:blip r:embed="rId9"/>
                    <a:stretch>
                      <a:fillRect/>
                    </a:stretch>
                  </pic:blipFill>
                  <pic:spPr>
                    <a:xfrm>
                      <a:off x="0" y="0"/>
                      <a:ext cx="5273675" cy="1898650"/>
                    </a:xfrm>
                    <a:prstGeom prst="rect">
                      <a:avLst/>
                    </a:prstGeom>
                    <a:noFill/>
                    <a:ln>
                      <a:noFill/>
                    </a:ln>
                  </pic:spPr>
                </pic:pic>
              </a:graphicData>
            </a:graphic>
          </wp:inline>
        </w:drawing>
      </w:r>
    </w:p>
    <w:p w:rsidR="009B136D" w:rsidRDefault="00D5734B">
      <w:pPr>
        <w:adjustRightInd w:val="0"/>
        <w:snapToGrid w:val="0"/>
        <w:jc w:val="center"/>
        <w:rPr>
          <w:rFonts w:ascii="仿宋_GB2312" w:eastAsia="仿宋_GB2312" w:hAnsi="仿宋" w:cs="宋体"/>
          <w:sz w:val="32"/>
          <w:szCs w:val="32"/>
          <w:lang w:bidi="ug-CN"/>
        </w:rPr>
      </w:pPr>
      <w:r>
        <w:rPr>
          <w:rFonts w:ascii="方正小标宋简体" w:eastAsia="方正小标宋简体" w:hAnsi="黑体" w:cs="宋体" w:hint="eastAsia"/>
          <w:sz w:val="32"/>
          <w:szCs w:val="32"/>
          <w:lang w:bidi="ug-CN"/>
        </w:rPr>
        <w:t>（</w:t>
      </w:r>
      <w:r>
        <w:rPr>
          <w:rFonts w:ascii="仿宋_GB2312" w:eastAsia="仿宋_GB2312" w:hAnsi="仿宋" w:cs="宋体" w:hint="eastAsia"/>
          <w:sz w:val="32"/>
          <w:szCs w:val="32"/>
          <w:lang w:bidi="ug-CN"/>
        </w:rPr>
        <w:t>图</w:t>
      </w:r>
      <w:r>
        <w:rPr>
          <w:rFonts w:ascii="仿宋_GB2312" w:eastAsia="仿宋_GB2312" w:hAnsi="仿宋" w:cs="宋体" w:hint="eastAsia"/>
          <w:sz w:val="32"/>
          <w:szCs w:val="32"/>
          <w:lang w:bidi="ug-CN"/>
        </w:rPr>
        <w:t>2</w:t>
      </w:r>
      <w:r>
        <w:rPr>
          <w:rFonts w:ascii="仿宋_GB2312" w:eastAsia="仿宋_GB2312" w:hAnsi="仿宋" w:cs="宋体" w:hint="eastAsia"/>
          <w:sz w:val="32"/>
          <w:szCs w:val="32"/>
          <w:lang w:bidi="ug-CN"/>
        </w:rPr>
        <w:t>）</w:t>
      </w:r>
    </w:p>
    <w:p w:rsidR="009B136D" w:rsidRDefault="00D5734B">
      <w:pPr>
        <w:adjustRightInd w:val="0"/>
        <w:snapToGrid w:val="0"/>
        <w:spacing w:line="540" w:lineRule="exact"/>
        <w:ind w:firstLineChars="221" w:firstLine="707"/>
        <w:rPr>
          <w:rFonts w:ascii="仿宋_GB2312" w:eastAsia="仿宋_GB2312" w:hAnsi="仿宋" w:cs="宋体"/>
          <w:sz w:val="32"/>
          <w:szCs w:val="32"/>
          <w:lang w:bidi="ug-CN"/>
        </w:rPr>
      </w:pPr>
      <w:r>
        <w:rPr>
          <w:rFonts w:ascii="仿宋_GB2312" w:eastAsia="仿宋_GB2312" w:hAnsi="仿宋" w:cs="宋体" w:hint="eastAsia"/>
          <w:sz w:val="32"/>
          <w:szCs w:val="32"/>
          <w:lang w:bidi="ug-CN"/>
        </w:rPr>
        <w:t>3.</w:t>
      </w:r>
      <w:r>
        <w:rPr>
          <w:rFonts w:ascii="仿宋_GB2312" w:eastAsia="仿宋_GB2312" w:hAnsi="仿宋_GB2312" w:cs="仿宋_GB2312" w:hint="eastAsia"/>
          <w:sz w:val="32"/>
          <w:szCs w:val="32"/>
          <w:lang w:bidi="ug-CN"/>
        </w:rPr>
        <w:t>申请人的经营场所与最近零售点的经营场所</w:t>
      </w:r>
      <w:r>
        <w:rPr>
          <w:rFonts w:ascii="仿宋_GB2312" w:eastAsia="仿宋_GB2312" w:hAnsi="仿宋" w:cs="宋体" w:hint="eastAsia"/>
          <w:sz w:val="32"/>
          <w:szCs w:val="32"/>
          <w:lang w:bidi="ug-CN"/>
        </w:rPr>
        <w:t>异侧无障碍物的</w:t>
      </w:r>
      <w:r>
        <w:rPr>
          <w:rFonts w:ascii="仿宋_GB2312" w:eastAsia="仿宋_GB2312" w:hAnsi="仿宋" w:cs="宋体" w:hint="eastAsia"/>
          <w:sz w:val="32"/>
          <w:szCs w:val="32"/>
          <w:lang w:bidi="ug-CN"/>
        </w:rPr>
        <w:t>,</w:t>
      </w:r>
      <w:r>
        <w:rPr>
          <w:rFonts w:ascii="仿宋_GB2312" w:eastAsia="仿宋_GB2312" w:hAnsi="仿宋" w:cs="宋体" w:hint="eastAsia"/>
          <w:sz w:val="32"/>
          <w:szCs w:val="32"/>
          <w:lang w:bidi="ug-CN"/>
        </w:rPr>
        <w:t>测量按直角分段测量，分段距离之和即为</w:t>
      </w:r>
      <w:r>
        <w:rPr>
          <w:rFonts w:ascii="仿宋_GB2312" w:eastAsia="仿宋_GB2312" w:hAnsi="仿宋_GB2312" w:cs="仿宋_GB2312" w:hint="eastAsia"/>
          <w:sz w:val="32"/>
          <w:szCs w:val="32"/>
          <w:lang w:bidi="ug-CN"/>
        </w:rPr>
        <w:t>申请人的经营场所与最近零售点的经营场所</w:t>
      </w:r>
      <w:r>
        <w:rPr>
          <w:rFonts w:ascii="仿宋_GB2312" w:eastAsia="仿宋_GB2312" w:hAnsi="仿宋" w:cs="宋体" w:hint="eastAsia"/>
          <w:sz w:val="32"/>
          <w:szCs w:val="32"/>
          <w:lang w:bidi="ug-CN"/>
        </w:rPr>
        <w:t>的距离。（如图</w:t>
      </w:r>
      <w:r>
        <w:rPr>
          <w:rFonts w:ascii="仿宋_GB2312" w:eastAsia="仿宋_GB2312" w:hAnsi="仿宋" w:cs="宋体" w:hint="eastAsia"/>
          <w:sz w:val="32"/>
          <w:szCs w:val="32"/>
          <w:lang w:bidi="ug-CN"/>
        </w:rPr>
        <w:t>3</w:t>
      </w:r>
      <w:r>
        <w:rPr>
          <w:rFonts w:ascii="仿宋_GB2312" w:eastAsia="仿宋_GB2312" w:hAnsi="仿宋" w:cs="宋体" w:hint="eastAsia"/>
          <w:sz w:val="32"/>
          <w:szCs w:val="32"/>
          <w:lang w:bidi="ug-CN"/>
        </w:rPr>
        <w:t>所示）</w:t>
      </w:r>
      <w:r>
        <w:rPr>
          <w:rFonts w:ascii="仿宋_GB2312" w:eastAsia="仿宋_GB2312" w:hAnsi="仿宋" w:cs="宋体" w:hint="eastAsia"/>
          <w:sz w:val="32"/>
          <w:szCs w:val="32"/>
          <w:lang w:bidi="ug-CN"/>
        </w:rPr>
        <w:t xml:space="preserve">  </w:t>
      </w:r>
    </w:p>
    <w:p w:rsidR="009B136D" w:rsidRDefault="00D5734B">
      <w:pPr>
        <w:adjustRightInd w:val="0"/>
        <w:snapToGrid w:val="0"/>
        <w:jc w:val="center"/>
        <w:rPr>
          <w:rFonts w:ascii="方正小标宋简体" w:eastAsia="方正小标宋简体" w:hAnsi="黑体" w:cs="宋体"/>
          <w:szCs w:val="21"/>
          <w:lang w:bidi="ug-CN"/>
        </w:rPr>
      </w:pPr>
      <w:r>
        <w:rPr>
          <w:rFonts w:ascii="方正小标宋简体" w:eastAsia="方正小标宋简体" w:hAnsi="黑体" w:cs="宋体"/>
          <w:noProof/>
          <w:szCs w:val="21"/>
        </w:rPr>
        <w:drawing>
          <wp:inline distT="0" distB="0" distL="114300" distR="114300">
            <wp:extent cx="5257800" cy="2633345"/>
            <wp:effectExtent l="0" t="0" r="0" b="1460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a:stretch>
                      <a:fillRect/>
                    </a:stretch>
                  </pic:blipFill>
                  <pic:spPr>
                    <a:xfrm>
                      <a:off x="0" y="0"/>
                      <a:ext cx="5257800" cy="2633345"/>
                    </a:xfrm>
                    <a:prstGeom prst="rect">
                      <a:avLst/>
                    </a:prstGeom>
                    <a:noFill/>
                    <a:ln>
                      <a:noFill/>
                    </a:ln>
                  </pic:spPr>
                </pic:pic>
              </a:graphicData>
            </a:graphic>
          </wp:inline>
        </w:drawing>
      </w:r>
      <w:r>
        <w:rPr>
          <w:rFonts w:ascii="方正小标宋简体" w:eastAsia="方正小标宋简体" w:hAnsi="黑体" w:cs="宋体" w:hint="eastAsia"/>
          <w:szCs w:val="21"/>
          <w:lang w:bidi="ug-CN"/>
        </w:rPr>
        <w:t xml:space="preserve"> </w:t>
      </w:r>
    </w:p>
    <w:p w:rsidR="009B136D" w:rsidRDefault="00D5734B">
      <w:pPr>
        <w:adjustRightInd w:val="0"/>
        <w:snapToGrid w:val="0"/>
        <w:jc w:val="center"/>
        <w:rPr>
          <w:rFonts w:ascii="仿宋_GB2312" w:eastAsia="仿宋_GB2312" w:hAnsi="宋体" w:cs="宋体"/>
          <w:kern w:val="0"/>
          <w:sz w:val="32"/>
          <w:szCs w:val="32"/>
          <w:lang w:bidi="ug-CN"/>
        </w:rPr>
      </w:pPr>
      <w:r>
        <w:rPr>
          <w:rFonts w:ascii="仿宋_GB2312" w:eastAsia="仿宋_GB2312" w:hAnsi="宋体" w:cs="宋体" w:hint="eastAsia"/>
          <w:kern w:val="0"/>
          <w:sz w:val="32"/>
          <w:szCs w:val="32"/>
          <w:lang w:bidi="ug-CN"/>
        </w:rPr>
        <w:t>（图</w:t>
      </w:r>
      <w:r>
        <w:rPr>
          <w:rFonts w:ascii="仿宋_GB2312" w:eastAsia="仿宋_GB2312" w:hAnsi="宋体" w:cs="宋体" w:hint="eastAsia"/>
          <w:kern w:val="0"/>
          <w:sz w:val="32"/>
          <w:szCs w:val="32"/>
          <w:lang w:bidi="ug-CN"/>
        </w:rPr>
        <w:t>3</w:t>
      </w:r>
      <w:r>
        <w:rPr>
          <w:rFonts w:ascii="仿宋_GB2312" w:eastAsia="仿宋_GB2312" w:hAnsi="宋体" w:cs="宋体" w:hint="eastAsia"/>
          <w:kern w:val="0"/>
          <w:sz w:val="32"/>
          <w:szCs w:val="32"/>
          <w:lang w:bidi="ug-CN"/>
        </w:rPr>
        <w:t>）</w:t>
      </w:r>
    </w:p>
    <w:p w:rsidR="009B136D" w:rsidRDefault="00D5734B">
      <w:pPr>
        <w:adjustRightInd w:val="0"/>
        <w:snapToGrid w:val="0"/>
        <w:spacing w:line="540" w:lineRule="exact"/>
        <w:ind w:firstLineChars="221" w:firstLine="707"/>
        <w:rPr>
          <w:rFonts w:ascii="仿宋_GB2312" w:eastAsia="仿宋_GB2312" w:hAnsi="仿宋" w:cs="宋体"/>
          <w:sz w:val="32"/>
          <w:szCs w:val="32"/>
          <w:lang w:bidi="ug-CN"/>
        </w:rPr>
      </w:pPr>
      <w:r>
        <w:rPr>
          <w:rFonts w:ascii="仿宋_GB2312" w:eastAsia="仿宋_GB2312" w:hAnsi="仿宋" w:cs="宋体" w:hint="eastAsia"/>
          <w:sz w:val="32"/>
          <w:szCs w:val="32"/>
          <w:lang w:bidi="ug-CN"/>
        </w:rPr>
        <w:t>4.</w:t>
      </w:r>
      <w:r>
        <w:rPr>
          <w:rFonts w:ascii="仿宋_GB2312" w:eastAsia="仿宋_GB2312" w:hAnsi="仿宋_GB2312" w:cs="仿宋_GB2312" w:hint="eastAsia"/>
          <w:sz w:val="32"/>
          <w:szCs w:val="32"/>
          <w:lang w:bidi="ug-CN"/>
        </w:rPr>
        <w:t>申请人的经营场所与最近零售点的经营场所</w:t>
      </w:r>
      <w:r>
        <w:rPr>
          <w:rFonts w:ascii="仿宋_GB2312" w:eastAsia="仿宋_GB2312" w:hAnsi="仿宋" w:cs="宋体" w:hint="eastAsia"/>
          <w:sz w:val="32"/>
          <w:szCs w:val="32"/>
          <w:lang w:bidi="ug-CN"/>
        </w:rPr>
        <w:t>异侧存在障碍物的，测量按直角分段绕过障碍物测量，分段距离之和即为</w:t>
      </w:r>
      <w:r>
        <w:rPr>
          <w:rFonts w:ascii="仿宋_GB2312" w:eastAsia="仿宋_GB2312" w:hAnsi="仿宋_GB2312" w:cs="仿宋_GB2312" w:hint="eastAsia"/>
          <w:sz w:val="32"/>
          <w:szCs w:val="32"/>
          <w:lang w:bidi="ug-CN"/>
        </w:rPr>
        <w:t>申请人的经营场所与最近零售点的经营场所</w:t>
      </w:r>
      <w:r>
        <w:rPr>
          <w:rFonts w:ascii="仿宋_GB2312" w:eastAsia="仿宋_GB2312" w:hAnsi="仿宋" w:cs="宋体" w:hint="eastAsia"/>
          <w:sz w:val="32"/>
          <w:szCs w:val="32"/>
          <w:lang w:bidi="ug-CN"/>
        </w:rPr>
        <w:t>间的距离。（如图</w:t>
      </w:r>
      <w:r>
        <w:rPr>
          <w:rFonts w:ascii="仿宋_GB2312" w:eastAsia="仿宋_GB2312" w:hAnsi="仿宋" w:cs="宋体" w:hint="eastAsia"/>
          <w:sz w:val="32"/>
          <w:szCs w:val="32"/>
          <w:lang w:bidi="ug-CN"/>
        </w:rPr>
        <w:t>4</w:t>
      </w:r>
      <w:r>
        <w:rPr>
          <w:rFonts w:ascii="仿宋_GB2312" w:eastAsia="仿宋_GB2312" w:hAnsi="仿宋" w:cs="宋体" w:hint="eastAsia"/>
          <w:sz w:val="32"/>
          <w:szCs w:val="32"/>
          <w:lang w:bidi="ug-CN"/>
        </w:rPr>
        <w:t>所示）</w:t>
      </w:r>
    </w:p>
    <w:p w:rsidR="009B136D" w:rsidRDefault="00D5734B">
      <w:pPr>
        <w:adjustRightInd w:val="0"/>
        <w:snapToGrid w:val="0"/>
        <w:jc w:val="center"/>
        <w:rPr>
          <w:rFonts w:ascii="仿宋_GB2312" w:eastAsia="仿宋_GB2312" w:hAnsi="仿宋" w:cs="宋体"/>
          <w:sz w:val="32"/>
          <w:szCs w:val="32"/>
          <w:lang w:bidi="ug-CN"/>
        </w:rPr>
      </w:pPr>
      <w:r>
        <w:rPr>
          <w:rFonts w:ascii="仿宋_GB2312" w:eastAsia="仿宋_GB2312" w:hAnsi="仿宋" w:cs="宋体"/>
          <w:noProof/>
          <w:sz w:val="32"/>
          <w:szCs w:val="32"/>
        </w:rPr>
        <w:lastRenderedPageBreak/>
        <w:drawing>
          <wp:inline distT="0" distB="0" distL="114300" distR="114300">
            <wp:extent cx="5216525" cy="2541905"/>
            <wp:effectExtent l="0" t="0" r="3175" b="10795"/>
            <wp:docPr id="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pic:cNvPicPr>
                      <a:picLocks noChangeAspect="1"/>
                    </pic:cNvPicPr>
                  </pic:nvPicPr>
                  <pic:blipFill>
                    <a:blip r:embed="rId11"/>
                    <a:stretch>
                      <a:fillRect/>
                    </a:stretch>
                  </pic:blipFill>
                  <pic:spPr>
                    <a:xfrm>
                      <a:off x="0" y="0"/>
                      <a:ext cx="5216525" cy="2541905"/>
                    </a:xfrm>
                    <a:prstGeom prst="rect">
                      <a:avLst/>
                    </a:prstGeom>
                    <a:noFill/>
                    <a:ln>
                      <a:noFill/>
                    </a:ln>
                  </pic:spPr>
                </pic:pic>
              </a:graphicData>
            </a:graphic>
          </wp:inline>
        </w:drawing>
      </w:r>
      <w:r>
        <w:rPr>
          <w:rFonts w:ascii="仿宋_GB2312" w:eastAsia="仿宋_GB2312" w:hAnsi="仿宋" w:cs="宋体" w:hint="eastAsia"/>
          <w:sz w:val="32"/>
          <w:szCs w:val="32"/>
          <w:lang w:bidi="ug-CN"/>
        </w:rPr>
        <w:t xml:space="preserve"> </w:t>
      </w:r>
    </w:p>
    <w:p w:rsidR="009B136D" w:rsidRDefault="00D5734B">
      <w:pPr>
        <w:adjustRightInd w:val="0"/>
        <w:snapToGrid w:val="0"/>
        <w:jc w:val="center"/>
        <w:rPr>
          <w:rFonts w:ascii="仿宋_GB2312" w:eastAsia="仿宋_GB2312" w:hAnsi="仿宋" w:cs="宋体"/>
          <w:sz w:val="32"/>
          <w:szCs w:val="32"/>
          <w:lang w:bidi="ug-CN"/>
        </w:rPr>
      </w:pPr>
      <w:r>
        <w:rPr>
          <w:rFonts w:ascii="仿宋_GB2312" w:eastAsia="仿宋_GB2312" w:hAnsi="宋体" w:cs="宋体" w:hint="eastAsia"/>
          <w:kern w:val="0"/>
          <w:sz w:val="32"/>
          <w:szCs w:val="32"/>
          <w:lang w:bidi="ug-CN"/>
        </w:rPr>
        <w:t>（图</w:t>
      </w:r>
      <w:r>
        <w:rPr>
          <w:rFonts w:ascii="仿宋_GB2312" w:eastAsia="仿宋_GB2312" w:hAnsi="宋体" w:cs="宋体" w:hint="eastAsia"/>
          <w:kern w:val="0"/>
          <w:sz w:val="32"/>
          <w:szCs w:val="32"/>
          <w:lang w:bidi="ug-CN"/>
        </w:rPr>
        <w:t>4</w:t>
      </w:r>
      <w:r>
        <w:rPr>
          <w:rFonts w:ascii="仿宋_GB2312" w:eastAsia="仿宋_GB2312" w:hAnsi="宋体" w:cs="宋体" w:hint="eastAsia"/>
          <w:kern w:val="0"/>
          <w:sz w:val="32"/>
          <w:szCs w:val="32"/>
          <w:lang w:bidi="ug-CN"/>
        </w:rPr>
        <w:t>）</w:t>
      </w:r>
    </w:p>
    <w:p w:rsidR="009B136D" w:rsidRDefault="009B136D">
      <w:pPr>
        <w:adjustRightInd w:val="0"/>
        <w:snapToGrid w:val="0"/>
        <w:spacing w:line="600" w:lineRule="exact"/>
        <w:ind w:firstLineChars="221" w:firstLine="707"/>
        <w:rPr>
          <w:rFonts w:ascii="仿宋_GB2312" w:eastAsia="仿宋_GB2312" w:hAnsi="仿宋" w:cs="宋体"/>
          <w:sz w:val="32"/>
          <w:szCs w:val="32"/>
          <w:lang w:bidi="ug-CN"/>
        </w:rPr>
      </w:pPr>
    </w:p>
    <w:p w:rsidR="009B136D" w:rsidRDefault="009B136D">
      <w:pPr>
        <w:adjustRightInd w:val="0"/>
        <w:snapToGrid w:val="0"/>
        <w:spacing w:line="600" w:lineRule="exact"/>
        <w:ind w:firstLineChars="221" w:firstLine="707"/>
        <w:rPr>
          <w:rFonts w:ascii="仿宋_GB2312" w:eastAsia="仿宋_GB2312" w:hAnsi="仿宋" w:cs="宋体"/>
          <w:sz w:val="32"/>
          <w:szCs w:val="32"/>
          <w:lang w:bidi="ug-CN"/>
        </w:rPr>
      </w:pPr>
    </w:p>
    <w:p w:rsidR="009B136D" w:rsidRDefault="009B136D">
      <w:pPr>
        <w:adjustRightInd w:val="0"/>
        <w:snapToGrid w:val="0"/>
        <w:spacing w:line="600" w:lineRule="exact"/>
        <w:ind w:firstLineChars="221" w:firstLine="707"/>
        <w:rPr>
          <w:rFonts w:ascii="仿宋_GB2312" w:eastAsia="仿宋_GB2312" w:hAnsi="仿宋" w:cs="宋体"/>
          <w:sz w:val="32"/>
          <w:szCs w:val="32"/>
          <w:lang w:bidi="ug-CN"/>
        </w:rPr>
      </w:pPr>
    </w:p>
    <w:p w:rsidR="009B136D" w:rsidRDefault="009B136D">
      <w:pPr>
        <w:adjustRightInd w:val="0"/>
        <w:snapToGrid w:val="0"/>
        <w:spacing w:line="600" w:lineRule="exact"/>
        <w:ind w:firstLineChars="221" w:firstLine="707"/>
        <w:rPr>
          <w:rFonts w:ascii="仿宋_GB2312" w:eastAsia="仿宋_GB2312" w:hAnsi="仿宋" w:cs="宋体"/>
          <w:sz w:val="32"/>
          <w:szCs w:val="32"/>
          <w:lang w:bidi="ug-CN"/>
        </w:rPr>
      </w:pPr>
    </w:p>
    <w:p w:rsidR="009B136D" w:rsidRDefault="00D5734B">
      <w:pPr>
        <w:adjustRightInd w:val="0"/>
        <w:snapToGrid w:val="0"/>
        <w:spacing w:line="600" w:lineRule="exact"/>
        <w:ind w:firstLineChars="221" w:firstLine="707"/>
        <w:rPr>
          <w:rFonts w:ascii="仿宋_GB2312" w:eastAsia="仿宋_GB2312" w:hAnsi="仿宋" w:cs="宋体"/>
          <w:sz w:val="32"/>
          <w:szCs w:val="32"/>
          <w:lang w:bidi="ug-CN"/>
        </w:rPr>
      </w:pPr>
      <w:r>
        <w:rPr>
          <w:rFonts w:ascii="仿宋_GB2312" w:eastAsia="仿宋_GB2312" w:hAnsi="仿宋" w:cs="宋体" w:hint="eastAsia"/>
          <w:sz w:val="32"/>
          <w:szCs w:val="32"/>
          <w:lang w:bidi="ug-CN"/>
        </w:rPr>
        <w:t>5.</w:t>
      </w:r>
      <w:r>
        <w:rPr>
          <w:rFonts w:ascii="仿宋_GB2312" w:eastAsia="仿宋_GB2312" w:hAnsi="仿宋_GB2312" w:cs="仿宋_GB2312" w:hint="eastAsia"/>
          <w:sz w:val="32"/>
          <w:szCs w:val="32"/>
          <w:lang w:bidi="ug-CN"/>
        </w:rPr>
        <w:t>申请人的经营场所与最近零售点的经营场所</w:t>
      </w:r>
      <w:r>
        <w:rPr>
          <w:rFonts w:ascii="仿宋_GB2312" w:eastAsia="仿宋_GB2312" w:hAnsi="黑体" w:cs="宋体" w:hint="eastAsia"/>
          <w:sz w:val="32"/>
          <w:szCs w:val="32"/>
          <w:lang w:bidi="ug-CN"/>
        </w:rPr>
        <w:t>之间</w:t>
      </w:r>
      <w:r>
        <w:rPr>
          <w:rFonts w:ascii="仿宋_GB2312" w:eastAsia="仿宋_GB2312" w:hAnsi="仿宋" w:cs="宋体" w:hint="eastAsia"/>
          <w:sz w:val="32"/>
          <w:szCs w:val="32"/>
          <w:lang w:bidi="ug-CN"/>
        </w:rPr>
        <w:t>道路存在有转角的，按直角分段测量最短距离。（如图</w:t>
      </w:r>
      <w:r>
        <w:rPr>
          <w:rFonts w:ascii="仿宋_GB2312" w:eastAsia="仿宋_GB2312" w:hAnsi="仿宋" w:cs="宋体" w:hint="eastAsia"/>
          <w:sz w:val="32"/>
          <w:szCs w:val="32"/>
          <w:lang w:bidi="ug-CN"/>
        </w:rPr>
        <w:t>5</w:t>
      </w:r>
      <w:r>
        <w:rPr>
          <w:rFonts w:ascii="仿宋_GB2312" w:eastAsia="仿宋_GB2312" w:hAnsi="仿宋" w:cs="宋体" w:hint="eastAsia"/>
          <w:sz w:val="32"/>
          <w:szCs w:val="32"/>
          <w:lang w:bidi="ug-CN"/>
        </w:rPr>
        <w:t>所示）</w:t>
      </w:r>
    </w:p>
    <w:p w:rsidR="009B136D" w:rsidRDefault="00D5734B">
      <w:pPr>
        <w:adjustRightInd w:val="0"/>
        <w:snapToGrid w:val="0"/>
        <w:ind w:firstLineChars="221" w:firstLine="707"/>
        <w:jc w:val="center"/>
        <w:rPr>
          <w:rFonts w:ascii="仿宋_GB2312" w:eastAsia="仿宋_GB2312" w:hAnsi="仿宋" w:cs="宋体"/>
          <w:sz w:val="32"/>
          <w:szCs w:val="32"/>
          <w:lang w:bidi="ug-CN"/>
        </w:rPr>
      </w:pPr>
      <w:r>
        <w:rPr>
          <w:rFonts w:ascii="方正小标宋简体" w:eastAsia="方正小标宋简体" w:hAnsi="黑体" w:cs="宋体"/>
          <w:noProof/>
          <w:sz w:val="32"/>
          <w:szCs w:val="32"/>
        </w:rPr>
        <w:drawing>
          <wp:inline distT="0" distB="0" distL="114300" distR="114300">
            <wp:extent cx="5052060" cy="3597910"/>
            <wp:effectExtent l="0" t="0" r="15240" b="2540"/>
            <wp:docPr id="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pic:cNvPicPr>
                      <a:picLocks noChangeAspect="1"/>
                    </pic:cNvPicPr>
                  </pic:nvPicPr>
                  <pic:blipFill>
                    <a:blip r:embed="rId12"/>
                    <a:stretch>
                      <a:fillRect/>
                    </a:stretch>
                  </pic:blipFill>
                  <pic:spPr>
                    <a:xfrm>
                      <a:off x="0" y="0"/>
                      <a:ext cx="5052060" cy="3597910"/>
                    </a:xfrm>
                    <a:prstGeom prst="rect">
                      <a:avLst/>
                    </a:prstGeom>
                    <a:noFill/>
                    <a:ln>
                      <a:noFill/>
                    </a:ln>
                  </pic:spPr>
                </pic:pic>
              </a:graphicData>
            </a:graphic>
          </wp:inline>
        </w:drawing>
      </w:r>
      <w:r>
        <w:rPr>
          <w:rFonts w:ascii="方正小标宋简体" w:eastAsia="方正小标宋简体" w:hAnsi="黑体" w:cs="宋体" w:hint="eastAsia"/>
          <w:sz w:val="32"/>
          <w:szCs w:val="32"/>
          <w:lang w:bidi="ug-CN"/>
        </w:rPr>
        <w:lastRenderedPageBreak/>
        <w:t>（</w:t>
      </w:r>
      <w:r>
        <w:rPr>
          <w:rFonts w:ascii="仿宋_GB2312" w:eastAsia="仿宋_GB2312" w:hAnsi="宋体" w:cs="宋体" w:hint="eastAsia"/>
          <w:kern w:val="0"/>
          <w:sz w:val="32"/>
          <w:szCs w:val="32"/>
          <w:lang w:bidi="ug-CN"/>
        </w:rPr>
        <w:t>图</w:t>
      </w:r>
      <w:r>
        <w:rPr>
          <w:rFonts w:ascii="仿宋_GB2312" w:eastAsia="仿宋_GB2312" w:hAnsi="宋体" w:cs="宋体" w:hint="eastAsia"/>
          <w:kern w:val="0"/>
          <w:sz w:val="32"/>
          <w:szCs w:val="32"/>
          <w:lang w:bidi="ug-CN"/>
        </w:rPr>
        <w:t>5</w:t>
      </w:r>
      <w:r>
        <w:rPr>
          <w:rFonts w:ascii="仿宋_GB2312" w:eastAsia="仿宋_GB2312" w:hAnsi="宋体" w:cs="宋体" w:hint="eastAsia"/>
          <w:kern w:val="0"/>
          <w:sz w:val="32"/>
          <w:szCs w:val="32"/>
          <w:lang w:bidi="ug-CN"/>
        </w:rPr>
        <w:t>）</w:t>
      </w:r>
    </w:p>
    <w:p w:rsidR="009B136D" w:rsidRDefault="00D5734B">
      <w:pPr>
        <w:adjustRightInd w:val="0"/>
        <w:snapToGrid w:val="0"/>
        <w:spacing w:line="600" w:lineRule="exact"/>
        <w:ind w:firstLineChars="200" w:firstLine="640"/>
        <w:rPr>
          <w:rFonts w:ascii="仿宋_GB2312" w:eastAsia="仿宋_GB2312" w:hAnsi="仿宋" w:cs="宋体"/>
          <w:sz w:val="32"/>
          <w:szCs w:val="32"/>
          <w:lang w:bidi="ug-CN"/>
        </w:rPr>
      </w:pPr>
      <w:r>
        <w:rPr>
          <w:rFonts w:ascii="仿宋_GB2312" w:eastAsia="仿宋_GB2312" w:hAnsi="仿宋" w:cs="宋体" w:hint="eastAsia"/>
          <w:sz w:val="32"/>
          <w:szCs w:val="32"/>
          <w:lang w:bidi="ug-CN"/>
        </w:rPr>
        <w:t>6.</w:t>
      </w:r>
      <w:r>
        <w:rPr>
          <w:rFonts w:ascii="仿宋_GB2312" w:eastAsia="仿宋_GB2312" w:hAnsi="仿宋" w:cs="宋体" w:hint="eastAsia"/>
          <w:sz w:val="32"/>
          <w:szCs w:val="32"/>
          <w:lang w:bidi="ug-CN"/>
        </w:rPr>
        <w:t>以中学、小学、</w:t>
      </w:r>
      <w:r>
        <w:rPr>
          <w:rFonts w:ascii="仿宋_GB2312" w:eastAsia="仿宋_GB2312" w:hAnsi="黑体" w:cs="宋体" w:hint="eastAsia"/>
          <w:sz w:val="32"/>
          <w:szCs w:val="32"/>
          <w:lang w:bidi="ug-CN"/>
        </w:rPr>
        <w:t>幼儿园进出口</w:t>
      </w:r>
      <w:r>
        <w:rPr>
          <w:rFonts w:ascii="仿宋_GB2312" w:eastAsia="仿宋_GB2312" w:hAnsi="宋体" w:cs="宋体" w:hint="eastAsia"/>
          <w:kern w:val="32"/>
          <w:sz w:val="32"/>
          <w:szCs w:val="32"/>
          <w:lang w:bidi="ug-CN"/>
        </w:rPr>
        <w:t>通道为</w:t>
      </w:r>
      <w:r>
        <w:rPr>
          <w:rFonts w:ascii="仿宋_GB2312" w:eastAsia="仿宋_GB2312" w:hAnsi="黑体" w:cs="宋体" w:hint="eastAsia"/>
          <w:sz w:val="32"/>
          <w:szCs w:val="32"/>
          <w:lang w:bidi="ug-CN"/>
        </w:rPr>
        <w:t>参照点的</w:t>
      </w:r>
      <w:r>
        <w:rPr>
          <w:rFonts w:ascii="仿宋_GB2312" w:eastAsia="仿宋_GB2312" w:hAnsi="黑体" w:cs="宋体" w:hint="eastAsia"/>
          <w:sz w:val="32"/>
          <w:szCs w:val="32"/>
          <w:lang w:bidi="ug-CN"/>
        </w:rPr>
        <w:t>,</w:t>
      </w:r>
      <w:r>
        <w:rPr>
          <w:rFonts w:ascii="仿宋_GB2312" w:eastAsia="仿宋_GB2312" w:hAnsi="黑体" w:cs="宋体" w:hint="eastAsia"/>
          <w:sz w:val="32"/>
          <w:szCs w:val="32"/>
          <w:lang w:bidi="ug-CN"/>
        </w:rPr>
        <w:t>参照上述方式进行测量。</w:t>
      </w:r>
    </w:p>
    <w:p w:rsidR="009B136D" w:rsidRDefault="00D5734B">
      <w:pPr>
        <w:snapToGrid w:val="0"/>
        <w:spacing w:line="560" w:lineRule="exact"/>
        <w:ind w:firstLineChars="200" w:firstLine="640"/>
        <w:jc w:val="left"/>
        <w:rPr>
          <w:rFonts w:ascii="仿宋_GB2312" w:eastAsia="仿宋_GB2312" w:hAnsi="宋体" w:cs="宋体"/>
          <w:kern w:val="0"/>
          <w:sz w:val="32"/>
          <w:szCs w:val="32"/>
          <w:lang w:bidi="ug-CN"/>
        </w:rPr>
      </w:pPr>
      <w:r>
        <w:rPr>
          <w:rFonts w:ascii="仿宋_GB2312" w:eastAsia="仿宋_GB2312" w:hAnsi="仿宋" w:cs="宋体" w:hint="eastAsia"/>
          <w:sz w:val="32"/>
          <w:szCs w:val="32"/>
          <w:lang w:bidi="ug-CN"/>
        </w:rPr>
        <w:t>7.</w:t>
      </w:r>
      <w:r>
        <w:rPr>
          <w:rFonts w:ascii="仿宋_GB2312" w:eastAsia="仿宋_GB2312" w:hAnsi="仿宋_GB2312" w:cs="仿宋_GB2312" w:hint="eastAsia"/>
          <w:sz w:val="32"/>
          <w:szCs w:val="32"/>
          <w:lang w:bidi="ug-CN"/>
        </w:rPr>
        <w:t>申请人的经营场所</w:t>
      </w:r>
      <w:r>
        <w:rPr>
          <w:rFonts w:ascii="仿宋_GB2312" w:eastAsia="仿宋_GB2312" w:hAnsi="仿宋" w:cs="宋体" w:hint="eastAsia"/>
          <w:sz w:val="32"/>
          <w:szCs w:val="32"/>
          <w:lang w:bidi="ug-CN"/>
        </w:rPr>
        <w:t>门面多面（多间）贯通且多面经营的，取与最近零售点</w:t>
      </w:r>
      <w:r>
        <w:rPr>
          <w:rFonts w:ascii="仿宋_GB2312" w:eastAsia="仿宋_GB2312" w:hAnsi="黑体" w:cs="宋体" w:hint="eastAsia"/>
          <w:sz w:val="32"/>
          <w:szCs w:val="32"/>
          <w:lang w:bidi="ug-CN"/>
        </w:rPr>
        <w:t>经营场所营业大门中心</w:t>
      </w:r>
      <w:r>
        <w:rPr>
          <w:rFonts w:ascii="仿宋_GB2312" w:eastAsia="仿宋_GB2312" w:hAnsi="宋体" w:cs="宋体" w:hint="eastAsia"/>
          <w:kern w:val="0"/>
          <w:sz w:val="32"/>
          <w:szCs w:val="32"/>
          <w:lang w:bidi="ug-CN"/>
        </w:rPr>
        <w:t>之间进行测量。</w:t>
      </w:r>
    </w:p>
    <w:p w:rsidR="009B136D" w:rsidRDefault="00D5734B">
      <w:pPr>
        <w:snapToGrid w:val="0"/>
        <w:spacing w:line="560" w:lineRule="exact"/>
        <w:ind w:firstLineChars="200" w:firstLine="640"/>
        <w:jc w:val="left"/>
        <w:rPr>
          <w:rFonts w:ascii="仿宋_GB2312" w:eastAsia="仿宋_GB2312" w:hAnsi="仿宋" w:cs="宋体"/>
          <w:sz w:val="32"/>
          <w:szCs w:val="32"/>
          <w:lang w:bidi="ug-CN"/>
        </w:rPr>
      </w:pPr>
      <w:r>
        <w:rPr>
          <w:rFonts w:ascii="仿宋_GB2312" w:eastAsia="仿宋_GB2312" w:hAnsi="仿宋" w:cs="宋体" w:hint="eastAsia"/>
          <w:sz w:val="32"/>
          <w:szCs w:val="32"/>
          <w:lang w:bidi="ug-CN"/>
        </w:rPr>
        <w:t>8.</w:t>
      </w:r>
      <w:r>
        <w:rPr>
          <w:rFonts w:ascii="仿宋_GB2312" w:eastAsia="仿宋_GB2312" w:hAnsi="仿宋" w:cs="宋体" w:hint="eastAsia"/>
          <w:sz w:val="32"/>
          <w:szCs w:val="32"/>
          <w:lang w:bidi="ug-CN"/>
        </w:rPr>
        <w:t>市场、封闭式小区内、广场等区域零售点间距测量方法均以原设计道路、人行通道行人正常安全行走</w:t>
      </w:r>
      <w:r>
        <w:rPr>
          <w:rFonts w:ascii="仿宋_GB2312" w:eastAsia="仿宋_GB2312" w:hAnsi="宋体" w:cs="宋体" w:hint="eastAsia"/>
          <w:kern w:val="0"/>
          <w:sz w:val="32"/>
          <w:szCs w:val="32"/>
          <w:lang w:bidi="ug-CN"/>
        </w:rPr>
        <w:t>的最短距离进行测量。</w:t>
      </w:r>
    </w:p>
    <w:p w:rsidR="009B136D" w:rsidRDefault="00D5734B">
      <w:pPr>
        <w:adjustRightInd w:val="0"/>
        <w:snapToGrid w:val="0"/>
        <w:spacing w:line="600" w:lineRule="exact"/>
        <w:ind w:firstLineChars="221" w:firstLine="707"/>
        <w:rPr>
          <w:rFonts w:ascii="仿宋_GB2312" w:eastAsia="仿宋_GB2312" w:hAnsi="仿宋" w:cs="宋体"/>
          <w:sz w:val="32"/>
          <w:szCs w:val="32"/>
          <w:lang w:bidi="ug-CN"/>
        </w:rPr>
      </w:pPr>
      <w:r>
        <w:rPr>
          <w:rFonts w:ascii="仿宋_GB2312" w:eastAsia="仿宋_GB2312" w:hAnsi="仿宋" w:cs="宋体" w:hint="eastAsia"/>
          <w:sz w:val="32"/>
          <w:szCs w:val="32"/>
          <w:lang w:bidi="ug-CN"/>
        </w:rPr>
        <w:t>9.</w:t>
      </w:r>
      <w:r>
        <w:rPr>
          <w:rFonts w:ascii="仿宋_GB2312" w:eastAsia="仿宋_GB2312" w:hAnsi="仿宋" w:cs="宋体" w:hint="eastAsia"/>
          <w:sz w:val="32"/>
          <w:szCs w:val="32"/>
          <w:lang w:bidi="ug-CN"/>
        </w:rPr>
        <w:t>特殊地形测量：因地形、地貌或设计等原因导致道路、通道成不规则形态，通过前述方法无法测量的，取可安全通行路径最近距离进行测量。</w:t>
      </w:r>
    </w:p>
    <w:p w:rsidR="009B136D" w:rsidRDefault="00D5734B">
      <w:pPr>
        <w:adjustRightInd w:val="0"/>
        <w:snapToGrid w:val="0"/>
        <w:spacing w:line="600" w:lineRule="exact"/>
        <w:ind w:firstLineChars="221" w:firstLine="707"/>
        <w:rPr>
          <w:rFonts w:ascii="仿宋_GB2312" w:eastAsia="仿宋_GB2312" w:hAnsi="仿宋" w:cs="宋体"/>
          <w:sz w:val="32"/>
          <w:szCs w:val="32"/>
          <w:lang w:bidi="ug-CN"/>
        </w:rPr>
      </w:pPr>
      <w:r>
        <w:rPr>
          <w:rFonts w:ascii="仿宋_GB2312" w:eastAsia="仿宋_GB2312" w:hAnsi="仿宋" w:cs="宋体" w:hint="eastAsia"/>
          <w:sz w:val="32"/>
          <w:szCs w:val="32"/>
          <w:lang w:bidi="ug-CN"/>
        </w:rPr>
        <w:t>10.</w:t>
      </w:r>
      <w:r>
        <w:rPr>
          <w:rFonts w:ascii="仿宋_GB2312" w:eastAsia="仿宋_GB2312" w:hAnsi="仿宋_GB2312" w:cs="仿宋_GB2312" w:hint="eastAsia"/>
          <w:sz w:val="32"/>
          <w:szCs w:val="32"/>
          <w:lang w:bidi="ug-CN"/>
        </w:rPr>
        <w:t>申请人的经营场所与最近零售点的经营场所</w:t>
      </w:r>
      <w:r>
        <w:rPr>
          <w:rFonts w:ascii="仿宋_GB2312" w:eastAsia="仿宋_GB2312" w:hAnsi="仿宋" w:cs="宋体" w:hint="eastAsia"/>
          <w:sz w:val="32"/>
          <w:szCs w:val="32"/>
          <w:lang w:bidi="ug-CN"/>
        </w:rPr>
        <w:t>之间有台阶、楼梯的，以其平面坡长进行测量（如图</w:t>
      </w:r>
      <w:r>
        <w:rPr>
          <w:rFonts w:ascii="仿宋_GB2312" w:eastAsia="仿宋_GB2312" w:hAnsi="仿宋" w:cs="宋体" w:hint="eastAsia"/>
          <w:sz w:val="32"/>
          <w:szCs w:val="32"/>
          <w:lang w:bidi="ug-CN"/>
        </w:rPr>
        <w:t>6</w:t>
      </w:r>
      <w:r>
        <w:rPr>
          <w:rFonts w:ascii="仿宋_GB2312" w:eastAsia="仿宋_GB2312" w:hAnsi="仿宋" w:cs="宋体" w:hint="eastAsia"/>
          <w:sz w:val="32"/>
          <w:szCs w:val="32"/>
          <w:lang w:bidi="ug-CN"/>
        </w:rPr>
        <w:t>所示）；有电梯的，以层高进行测量；楼梯与电梯并存的，以最短距离的为准。</w:t>
      </w:r>
    </w:p>
    <w:p w:rsidR="009B136D" w:rsidRDefault="00D5734B">
      <w:pPr>
        <w:adjustRightInd w:val="0"/>
        <w:snapToGrid w:val="0"/>
        <w:jc w:val="center"/>
        <w:rPr>
          <w:rFonts w:ascii="仿宋_GB2312" w:eastAsia="仿宋_GB2312" w:hAnsi="黑体" w:cs="宋体"/>
          <w:sz w:val="32"/>
          <w:szCs w:val="32"/>
          <w:lang w:bidi="ug-CN"/>
        </w:rPr>
      </w:pPr>
      <w:r>
        <w:rPr>
          <w:rFonts w:ascii="仿宋_GB2312" w:eastAsia="仿宋_GB2312" w:hAnsi="黑体" w:cs="宋体"/>
          <w:noProof/>
          <w:sz w:val="32"/>
          <w:szCs w:val="32"/>
        </w:rPr>
        <w:drawing>
          <wp:inline distT="0" distB="0" distL="114300" distR="114300">
            <wp:extent cx="4681855" cy="2112010"/>
            <wp:effectExtent l="0" t="0" r="4445" b="2540"/>
            <wp:docPr id="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pic:cNvPicPr>
                      <a:picLocks noChangeAspect="1"/>
                    </pic:cNvPicPr>
                  </pic:nvPicPr>
                  <pic:blipFill>
                    <a:blip r:embed="rId13"/>
                    <a:stretch>
                      <a:fillRect/>
                    </a:stretch>
                  </pic:blipFill>
                  <pic:spPr>
                    <a:xfrm>
                      <a:off x="0" y="0"/>
                      <a:ext cx="4681855" cy="2112010"/>
                    </a:xfrm>
                    <a:prstGeom prst="rect">
                      <a:avLst/>
                    </a:prstGeom>
                    <a:noFill/>
                    <a:ln>
                      <a:noFill/>
                    </a:ln>
                  </pic:spPr>
                </pic:pic>
              </a:graphicData>
            </a:graphic>
          </wp:inline>
        </w:drawing>
      </w:r>
    </w:p>
    <w:p w:rsidR="009B136D" w:rsidRDefault="00D5734B">
      <w:pPr>
        <w:adjustRightInd w:val="0"/>
        <w:snapToGrid w:val="0"/>
        <w:jc w:val="center"/>
        <w:rPr>
          <w:rFonts w:ascii="仿宋_GB2312" w:eastAsia="仿宋_GB2312" w:hAnsi="仿宋" w:cs="宋体"/>
          <w:sz w:val="32"/>
          <w:szCs w:val="32"/>
          <w:lang w:bidi="ug-CN"/>
        </w:rPr>
      </w:pPr>
      <w:r>
        <w:rPr>
          <w:rFonts w:ascii="仿宋_GB2312" w:eastAsia="仿宋_GB2312" w:hAnsi="黑体" w:cs="宋体" w:hint="eastAsia"/>
          <w:sz w:val="32"/>
          <w:szCs w:val="32"/>
          <w:lang w:bidi="ug-CN"/>
        </w:rPr>
        <w:t>（</w:t>
      </w:r>
      <w:r>
        <w:rPr>
          <w:rFonts w:ascii="仿宋_GB2312" w:eastAsia="仿宋_GB2312" w:hAnsi="仿宋" w:cs="宋体" w:hint="eastAsia"/>
          <w:sz w:val="32"/>
          <w:szCs w:val="32"/>
          <w:lang w:bidi="ug-CN"/>
        </w:rPr>
        <w:t>图</w:t>
      </w:r>
      <w:r>
        <w:rPr>
          <w:rFonts w:ascii="仿宋_GB2312" w:eastAsia="仿宋_GB2312" w:hAnsi="仿宋" w:cs="宋体" w:hint="eastAsia"/>
          <w:sz w:val="32"/>
          <w:szCs w:val="32"/>
          <w:lang w:bidi="ug-CN"/>
        </w:rPr>
        <w:t>6</w:t>
      </w:r>
      <w:r>
        <w:rPr>
          <w:rFonts w:ascii="仿宋_GB2312" w:eastAsia="仿宋_GB2312" w:hAnsi="仿宋" w:cs="宋体" w:hint="eastAsia"/>
          <w:sz w:val="32"/>
          <w:szCs w:val="32"/>
          <w:lang w:bidi="ug-CN"/>
        </w:rPr>
        <w:t>）</w:t>
      </w:r>
    </w:p>
    <w:p w:rsidR="009B136D" w:rsidRDefault="00D5734B">
      <w:pPr>
        <w:adjustRightInd w:val="0"/>
        <w:snapToGrid w:val="0"/>
        <w:spacing w:line="600" w:lineRule="exact"/>
        <w:ind w:firstLineChars="221" w:firstLine="707"/>
        <w:rPr>
          <w:rFonts w:ascii="仿宋_GB2312" w:eastAsia="仿宋_GB2312" w:hAnsi="仿宋" w:cs="宋体"/>
          <w:sz w:val="32"/>
          <w:szCs w:val="32"/>
          <w:lang w:bidi="ug-CN"/>
        </w:rPr>
      </w:pPr>
      <w:r>
        <w:rPr>
          <w:rFonts w:ascii="仿宋_GB2312" w:eastAsia="仿宋_GB2312" w:hAnsi="仿宋" w:cs="宋体" w:hint="eastAsia"/>
          <w:sz w:val="32"/>
          <w:szCs w:val="32"/>
          <w:lang w:bidi="ug-CN"/>
        </w:rPr>
        <w:t>11.</w:t>
      </w:r>
      <w:r>
        <w:rPr>
          <w:rFonts w:ascii="仿宋_GB2312" w:eastAsia="仿宋_GB2312" w:hAnsi="仿宋" w:cs="宋体" w:hint="eastAsia"/>
          <w:sz w:val="32"/>
          <w:szCs w:val="32"/>
          <w:lang w:bidi="ug-CN"/>
        </w:rPr>
        <w:t>间距测量时测量值超出零售点设置标准要求</w:t>
      </w:r>
      <w:r>
        <w:rPr>
          <w:rFonts w:ascii="仿宋_GB2312" w:eastAsia="仿宋_GB2312" w:hAnsi="仿宋" w:cs="宋体" w:hint="eastAsia"/>
          <w:sz w:val="32"/>
          <w:szCs w:val="32"/>
          <w:lang w:bidi="ug-CN"/>
        </w:rPr>
        <w:t>20%</w:t>
      </w:r>
      <w:r>
        <w:rPr>
          <w:rFonts w:ascii="仿宋_GB2312" w:eastAsia="仿宋_GB2312" w:hAnsi="仿宋" w:cs="宋体" w:hint="eastAsia"/>
          <w:sz w:val="32"/>
          <w:szCs w:val="32"/>
          <w:lang w:bidi="ug-CN"/>
        </w:rPr>
        <w:t>以上的，注明“内无零售点”即可（如规定</w:t>
      </w:r>
      <w:r>
        <w:rPr>
          <w:rFonts w:ascii="仿宋_GB2312" w:eastAsia="仿宋_GB2312" w:hAnsi="仿宋_GB2312" w:cs="仿宋_GB2312" w:hint="eastAsia"/>
          <w:sz w:val="32"/>
          <w:szCs w:val="32"/>
          <w:lang w:bidi="ug-CN"/>
        </w:rPr>
        <w:t>申请人的经营场所</w:t>
      </w:r>
      <w:r>
        <w:rPr>
          <w:rFonts w:ascii="仿宋_GB2312" w:eastAsia="仿宋_GB2312" w:hAnsi="仿宋_GB2312" w:cs="仿宋_GB2312" w:hint="eastAsia"/>
          <w:sz w:val="32"/>
          <w:szCs w:val="32"/>
          <w:lang w:bidi="ug-CN"/>
        </w:rPr>
        <w:lastRenderedPageBreak/>
        <w:t>与最近零售点的经营场所</w:t>
      </w:r>
      <w:r>
        <w:rPr>
          <w:rFonts w:ascii="仿宋_GB2312" w:eastAsia="仿宋_GB2312" w:hAnsi="仿宋" w:cs="宋体" w:hint="eastAsia"/>
          <w:sz w:val="32"/>
          <w:szCs w:val="32"/>
          <w:lang w:bidi="ug-CN"/>
        </w:rPr>
        <w:t>间</w:t>
      </w:r>
      <w:r>
        <w:rPr>
          <w:rFonts w:ascii="仿宋_GB2312" w:eastAsia="仿宋_GB2312" w:hAnsi="黑体" w:cs="宋体" w:hint="eastAsia"/>
          <w:sz w:val="32"/>
          <w:szCs w:val="32"/>
          <w:lang w:bidi="ug-CN"/>
        </w:rPr>
        <w:t>距</w:t>
      </w:r>
      <w:r>
        <w:rPr>
          <w:rFonts w:ascii="仿宋_GB2312" w:eastAsia="仿宋_GB2312" w:hAnsi="仿宋" w:cs="宋体" w:hint="eastAsia"/>
          <w:sz w:val="32"/>
          <w:szCs w:val="32"/>
          <w:lang w:bidi="ug-CN"/>
        </w:rPr>
        <w:t>要达到</w:t>
      </w:r>
      <w:r>
        <w:rPr>
          <w:rFonts w:ascii="仿宋_GB2312" w:eastAsia="仿宋_GB2312" w:hAnsi="仿宋" w:cs="宋体" w:hint="eastAsia"/>
          <w:sz w:val="32"/>
          <w:szCs w:val="32"/>
          <w:lang w:bidi="ug-CN"/>
        </w:rPr>
        <w:t>100</w:t>
      </w:r>
      <w:r>
        <w:rPr>
          <w:rFonts w:ascii="仿宋_GB2312" w:eastAsia="仿宋_GB2312" w:hAnsi="仿宋" w:cs="宋体" w:hint="eastAsia"/>
          <w:sz w:val="32"/>
          <w:szCs w:val="32"/>
          <w:lang w:bidi="ug-CN"/>
        </w:rPr>
        <w:t>米以上，测量时超过</w:t>
      </w:r>
      <w:r>
        <w:rPr>
          <w:rFonts w:ascii="仿宋_GB2312" w:eastAsia="仿宋_GB2312" w:hAnsi="仿宋" w:cs="宋体" w:hint="eastAsia"/>
          <w:sz w:val="32"/>
          <w:szCs w:val="32"/>
          <w:lang w:bidi="ug-CN"/>
        </w:rPr>
        <w:t>120</w:t>
      </w:r>
      <w:r>
        <w:rPr>
          <w:rFonts w:ascii="仿宋_GB2312" w:eastAsia="仿宋_GB2312" w:hAnsi="仿宋" w:cs="宋体" w:hint="eastAsia"/>
          <w:sz w:val="32"/>
          <w:szCs w:val="32"/>
          <w:lang w:bidi="ug-CN"/>
        </w:rPr>
        <w:t>米的，可注明“</w:t>
      </w:r>
      <w:r>
        <w:rPr>
          <w:rFonts w:ascii="仿宋_GB2312" w:eastAsia="仿宋_GB2312" w:hAnsi="仿宋" w:cs="宋体" w:hint="eastAsia"/>
          <w:sz w:val="32"/>
          <w:szCs w:val="32"/>
          <w:lang w:bidi="ug-CN"/>
        </w:rPr>
        <w:t>120</w:t>
      </w:r>
      <w:r>
        <w:rPr>
          <w:rFonts w:ascii="仿宋_GB2312" w:eastAsia="仿宋_GB2312" w:hAnsi="仿宋" w:cs="宋体" w:hint="eastAsia"/>
          <w:sz w:val="32"/>
          <w:szCs w:val="32"/>
          <w:lang w:bidi="ug-CN"/>
        </w:rPr>
        <w:t>米范围内无零售点”）。</w:t>
      </w:r>
      <w:r>
        <w:rPr>
          <w:rFonts w:ascii="仿宋_GB2312" w:eastAsia="仿宋_GB2312" w:hAnsi="仿宋" w:cs="宋体" w:hint="eastAsia"/>
          <w:sz w:val="32"/>
          <w:szCs w:val="32"/>
          <w:lang w:bidi="ug-CN"/>
        </w:rPr>
        <w:t xml:space="preserve"> </w:t>
      </w:r>
    </w:p>
    <w:p w:rsidR="009B136D" w:rsidRDefault="00D5734B">
      <w:pPr>
        <w:ind w:firstLineChars="200" w:firstLine="640"/>
      </w:pPr>
      <w:r>
        <w:rPr>
          <w:rFonts w:ascii="仿宋_GB2312" w:eastAsia="仿宋_GB2312" w:hAnsi="宋体" w:cs="宋体" w:hint="eastAsia"/>
          <w:sz w:val="32"/>
          <w:szCs w:val="32"/>
          <w:lang w:bidi="ug-CN"/>
        </w:rPr>
        <w:t>12.</w:t>
      </w:r>
      <w:r>
        <w:rPr>
          <w:rFonts w:ascii="仿宋_GB2312" w:eastAsia="仿宋_GB2312" w:hAnsi="黑体" w:cs="宋体" w:hint="eastAsia"/>
          <w:sz w:val="32"/>
          <w:szCs w:val="32"/>
          <w:lang w:bidi="ug-CN"/>
        </w:rPr>
        <w:t>测量工具使用符合国家统一标准的测量工具。</w:t>
      </w:r>
      <w:bookmarkStart w:id="1" w:name="DocEnd"/>
      <w:bookmarkStart w:id="2" w:name="ContentEnd"/>
      <w:bookmarkEnd w:id="1"/>
      <w:bookmarkEnd w:id="2"/>
    </w:p>
    <w:sectPr w:rsidR="009B136D">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34B" w:rsidRDefault="00D5734B">
      <w:r>
        <w:separator/>
      </w:r>
    </w:p>
  </w:endnote>
  <w:endnote w:type="continuationSeparator" w:id="0">
    <w:p w:rsidR="00D5734B" w:rsidRDefault="00D57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altName w:val="方正舒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36D" w:rsidRDefault="00D5734B">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B136D" w:rsidRDefault="00D5734B">
                          <w:pPr>
                            <w:pStyle w:val="a4"/>
                          </w:pPr>
                          <w:r>
                            <w:fldChar w:fldCharType="begin"/>
                          </w:r>
                          <w:r>
                            <w:instrText xml:space="preserve"> PAGE  \* MERGEFORMAT </w:instrText>
                          </w:r>
                          <w:r>
                            <w:fldChar w:fldCharType="separate"/>
                          </w:r>
                          <w:r w:rsidR="00615482">
                            <w:rPr>
                              <w:noProof/>
                            </w:rPr>
                            <w:t>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O3pYmthAgAACgUAAA4AAAAAAAAAAAAAAAAALgIAAGRycy9lMm9Eb2MueG1s&#10;UEsBAi0AFAAGAAgAAAAhAHGq0bnXAAAABQEAAA8AAAAAAAAAAAAAAAAAuwQAAGRycy9kb3ducmV2&#10;LnhtbFBLBQYAAAAABAAEAPMAAAC/BQAAAAA=&#10;" filled="f" stroked="f" strokeweight=".5pt">
              <v:textbox style="mso-fit-shape-to-text:t" inset="0,0,0,0">
                <w:txbxContent>
                  <w:p w:rsidR="009B136D" w:rsidRDefault="00D5734B">
                    <w:pPr>
                      <w:pStyle w:val="a4"/>
                    </w:pPr>
                    <w:r>
                      <w:fldChar w:fldCharType="begin"/>
                    </w:r>
                    <w:r>
                      <w:instrText xml:space="preserve"> PAGE  \* MERGEFORMAT </w:instrText>
                    </w:r>
                    <w:r>
                      <w:fldChar w:fldCharType="separate"/>
                    </w:r>
                    <w:r w:rsidR="00615482">
                      <w:rPr>
                        <w:noProof/>
                      </w:rPr>
                      <w:t>5</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34B" w:rsidRDefault="00D5734B">
      <w:r>
        <w:separator/>
      </w:r>
    </w:p>
  </w:footnote>
  <w:footnote w:type="continuationSeparator" w:id="0">
    <w:p w:rsidR="00D5734B" w:rsidRDefault="00D573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M4ODI1MmFhNjA5ZTQ5YmI5MDA4NTgxYmMwYmYxYzIifQ=="/>
  </w:docVars>
  <w:rsids>
    <w:rsidRoot w:val="00A478F5"/>
    <w:rsid w:val="00013654"/>
    <w:rsid w:val="000969AD"/>
    <w:rsid w:val="00177F1F"/>
    <w:rsid w:val="00384B9C"/>
    <w:rsid w:val="00615482"/>
    <w:rsid w:val="00730A85"/>
    <w:rsid w:val="009B136D"/>
    <w:rsid w:val="00A478F5"/>
    <w:rsid w:val="00AB78B5"/>
    <w:rsid w:val="00AE4E5E"/>
    <w:rsid w:val="00C621A8"/>
    <w:rsid w:val="00D5734B"/>
    <w:rsid w:val="00E9423D"/>
    <w:rsid w:val="00F431B9"/>
    <w:rsid w:val="00FF6FCA"/>
    <w:rsid w:val="011078C7"/>
    <w:rsid w:val="01205D5C"/>
    <w:rsid w:val="013B0DE8"/>
    <w:rsid w:val="014557C2"/>
    <w:rsid w:val="017165B7"/>
    <w:rsid w:val="0176597C"/>
    <w:rsid w:val="017716F4"/>
    <w:rsid w:val="017E2A82"/>
    <w:rsid w:val="01E74ACC"/>
    <w:rsid w:val="02100507"/>
    <w:rsid w:val="02181129"/>
    <w:rsid w:val="0281282A"/>
    <w:rsid w:val="02A24D72"/>
    <w:rsid w:val="02A604E3"/>
    <w:rsid w:val="02C60B85"/>
    <w:rsid w:val="02F53218"/>
    <w:rsid w:val="03195159"/>
    <w:rsid w:val="03962305"/>
    <w:rsid w:val="03EF1A15"/>
    <w:rsid w:val="03F37758"/>
    <w:rsid w:val="03F86B1C"/>
    <w:rsid w:val="044A30F0"/>
    <w:rsid w:val="045A1585"/>
    <w:rsid w:val="04BE5FB8"/>
    <w:rsid w:val="04DD3F64"/>
    <w:rsid w:val="05575AC4"/>
    <w:rsid w:val="0571302A"/>
    <w:rsid w:val="05726DA2"/>
    <w:rsid w:val="057F6DC9"/>
    <w:rsid w:val="05D47115"/>
    <w:rsid w:val="05E04F7A"/>
    <w:rsid w:val="062A142B"/>
    <w:rsid w:val="06BF1B73"/>
    <w:rsid w:val="06D66EBD"/>
    <w:rsid w:val="06DF0467"/>
    <w:rsid w:val="078F7797"/>
    <w:rsid w:val="081B54CF"/>
    <w:rsid w:val="084560A8"/>
    <w:rsid w:val="08517143"/>
    <w:rsid w:val="086C1887"/>
    <w:rsid w:val="08907C6B"/>
    <w:rsid w:val="08EE6740"/>
    <w:rsid w:val="08F24482"/>
    <w:rsid w:val="09385C0D"/>
    <w:rsid w:val="09B554AF"/>
    <w:rsid w:val="09D83091"/>
    <w:rsid w:val="0A4E393A"/>
    <w:rsid w:val="0A6F565E"/>
    <w:rsid w:val="0A897609"/>
    <w:rsid w:val="0ABB6AF5"/>
    <w:rsid w:val="0AEE2A27"/>
    <w:rsid w:val="0B016BFE"/>
    <w:rsid w:val="0B3568A8"/>
    <w:rsid w:val="0B464611"/>
    <w:rsid w:val="0B5C2086"/>
    <w:rsid w:val="0B5F3925"/>
    <w:rsid w:val="0B666A61"/>
    <w:rsid w:val="0B8509CF"/>
    <w:rsid w:val="0BE81B6C"/>
    <w:rsid w:val="0BF95B27"/>
    <w:rsid w:val="0C0149DC"/>
    <w:rsid w:val="0C142961"/>
    <w:rsid w:val="0C5965C6"/>
    <w:rsid w:val="0CD45C4C"/>
    <w:rsid w:val="0CD65E68"/>
    <w:rsid w:val="0D8D4779"/>
    <w:rsid w:val="0D9B2BC0"/>
    <w:rsid w:val="0DFC545B"/>
    <w:rsid w:val="0E0D58BA"/>
    <w:rsid w:val="0E2F75DE"/>
    <w:rsid w:val="0E361A28"/>
    <w:rsid w:val="0E651CCD"/>
    <w:rsid w:val="0E7F4D8A"/>
    <w:rsid w:val="0E822ABC"/>
    <w:rsid w:val="0EAF4BC3"/>
    <w:rsid w:val="0EFA4B76"/>
    <w:rsid w:val="0EFD76DC"/>
    <w:rsid w:val="0F900551"/>
    <w:rsid w:val="0FA062BA"/>
    <w:rsid w:val="0FB57FB7"/>
    <w:rsid w:val="0FBF2BE4"/>
    <w:rsid w:val="0FCB3337"/>
    <w:rsid w:val="0FD541B5"/>
    <w:rsid w:val="0FFF1232"/>
    <w:rsid w:val="10C009C2"/>
    <w:rsid w:val="10DE709A"/>
    <w:rsid w:val="11FC011F"/>
    <w:rsid w:val="12331667"/>
    <w:rsid w:val="12417D18"/>
    <w:rsid w:val="12445622"/>
    <w:rsid w:val="1255009F"/>
    <w:rsid w:val="1283614B"/>
    <w:rsid w:val="12CD1ABC"/>
    <w:rsid w:val="12DE7825"/>
    <w:rsid w:val="132D4308"/>
    <w:rsid w:val="13497394"/>
    <w:rsid w:val="139A7BF0"/>
    <w:rsid w:val="13F35552"/>
    <w:rsid w:val="140E5EE8"/>
    <w:rsid w:val="141D612B"/>
    <w:rsid w:val="14883EEC"/>
    <w:rsid w:val="14C33176"/>
    <w:rsid w:val="151C3C4C"/>
    <w:rsid w:val="15451DDD"/>
    <w:rsid w:val="15AE1730"/>
    <w:rsid w:val="16FA2753"/>
    <w:rsid w:val="170B2BB3"/>
    <w:rsid w:val="173B5246"/>
    <w:rsid w:val="176C3651"/>
    <w:rsid w:val="1776627E"/>
    <w:rsid w:val="17CD1C16"/>
    <w:rsid w:val="185D2F9A"/>
    <w:rsid w:val="188F0484"/>
    <w:rsid w:val="18C474BD"/>
    <w:rsid w:val="190653E0"/>
    <w:rsid w:val="19257F5C"/>
    <w:rsid w:val="19650358"/>
    <w:rsid w:val="19F33BB6"/>
    <w:rsid w:val="1A051B3B"/>
    <w:rsid w:val="1A2A15A2"/>
    <w:rsid w:val="1A2E4BEE"/>
    <w:rsid w:val="1A5403CD"/>
    <w:rsid w:val="1A89276C"/>
    <w:rsid w:val="1B8D3B96"/>
    <w:rsid w:val="1BA809D0"/>
    <w:rsid w:val="1BB966C7"/>
    <w:rsid w:val="1BC3580A"/>
    <w:rsid w:val="1C0020E8"/>
    <w:rsid w:val="1C0302FC"/>
    <w:rsid w:val="1C13053F"/>
    <w:rsid w:val="1C1B5646"/>
    <w:rsid w:val="1CA94A00"/>
    <w:rsid w:val="1D3369BF"/>
    <w:rsid w:val="1D4110DC"/>
    <w:rsid w:val="1D880AB9"/>
    <w:rsid w:val="1DA5166B"/>
    <w:rsid w:val="1E635082"/>
    <w:rsid w:val="1F51312D"/>
    <w:rsid w:val="1FA92F69"/>
    <w:rsid w:val="1FDE0E64"/>
    <w:rsid w:val="1FEF4E1F"/>
    <w:rsid w:val="200A7EAB"/>
    <w:rsid w:val="203647FC"/>
    <w:rsid w:val="20B322F1"/>
    <w:rsid w:val="20C77B4A"/>
    <w:rsid w:val="20E97AC1"/>
    <w:rsid w:val="21262AC3"/>
    <w:rsid w:val="21B04A82"/>
    <w:rsid w:val="21C73455"/>
    <w:rsid w:val="220A4192"/>
    <w:rsid w:val="222F1E4B"/>
    <w:rsid w:val="224A27E1"/>
    <w:rsid w:val="2254540E"/>
    <w:rsid w:val="22BF31CF"/>
    <w:rsid w:val="22E05E3D"/>
    <w:rsid w:val="22E42C35"/>
    <w:rsid w:val="237A0EA4"/>
    <w:rsid w:val="23854E3A"/>
    <w:rsid w:val="23EB7FF4"/>
    <w:rsid w:val="242B03F0"/>
    <w:rsid w:val="2471674B"/>
    <w:rsid w:val="24C15165"/>
    <w:rsid w:val="25227A45"/>
    <w:rsid w:val="25551BC9"/>
    <w:rsid w:val="25BA5ED0"/>
    <w:rsid w:val="25C603D0"/>
    <w:rsid w:val="2661459D"/>
    <w:rsid w:val="26AD333E"/>
    <w:rsid w:val="26C03072"/>
    <w:rsid w:val="26D66D39"/>
    <w:rsid w:val="27065672"/>
    <w:rsid w:val="273B3040"/>
    <w:rsid w:val="276854B7"/>
    <w:rsid w:val="27C9064C"/>
    <w:rsid w:val="27F54F9D"/>
    <w:rsid w:val="28153891"/>
    <w:rsid w:val="284D4DD9"/>
    <w:rsid w:val="285C14C0"/>
    <w:rsid w:val="286D7229"/>
    <w:rsid w:val="292813A2"/>
    <w:rsid w:val="293935AF"/>
    <w:rsid w:val="2959155B"/>
    <w:rsid w:val="299D58EC"/>
    <w:rsid w:val="2A5F7045"/>
    <w:rsid w:val="2A7A5105"/>
    <w:rsid w:val="2A832D34"/>
    <w:rsid w:val="2AE13EFE"/>
    <w:rsid w:val="2B0674C1"/>
    <w:rsid w:val="2B08148B"/>
    <w:rsid w:val="2B801021"/>
    <w:rsid w:val="2B844FB6"/>
    <w:rsid w:val="2BB62C95"/>
    <w:rsid w:val="2BC43604"/>
    <w:rsid w:val="2BEB6DE3"/>
    <w:rsid w:val="2BF13CCD"/>
    <w:rsid w:val="2C610E53"/>
    <w:rsid w:val="2C8B2374"/>
    <w:rsid w:val="2CD47877"/>
    <w:rsid w:val="2D0F4D53"/>
    <w:rsid w:val="2D415976"/>
    <w:rsid w:val="2D564730"/>
    <w:rsid w:val="2D960FD0"/>
    <w:rsid w:val="2DE53D06"/>
    <w:rsid w:val="2DF126AA"/>
    <w:rsid w:val="2E150147"/>
    <w:rsid w:val="2E310CF9"/>
    <w:rsid w:val="2E4E6545"/>
    <w:rsid w:val="2E8C12C4"/>
    <w:rsid w:val="2EB21E3A"/>
    <w:rsid w:val="2EDF2503"/>
    <w:rsid w:val="2F546A4D"/>
    <w:rsid w:val="319B6BB5"/>
    <w:rsid w:val="31AD5EDE"/>
    <w:rsid w:val="324F174E"/>
    <w:rsid w:val="32894C60"/>
    <w:rsid w:val="3291620A"/>
    <w:rsid w:val="32EB1476"/>
    <w:rsid w:val="32F6606D"/>
    <w:rsid w:val="33030EB6"/>
    <w:rsid w:val="3390201E"/>
    <w:rsid w:val="33C65A3F"/>
    <w:rsid w:val="33E660E2"/>
    <w:rsid w:val="340622E0"/>
    <w:rsid w:val="344C4197"/>
    <w:rsid w:val="34605E94"/>
    <w:rsid w:val="34C507EF"/>
    <w:rsid w:val="3569521C"/>
    <w:rsid w:val="35C5019D"/>
    <w:rsid w:val="35CB558F"/>
    <w:rsid w:val="362F3D70"/>
    <w:rsid w:val="36767BF1"/>
    <w:rsid w:val="36BB5604"/>
    <w:rsid w:val="37092813"/>
    <w:rsid w:val="374970B3"/>
    <w:rsid w:val="37A8202C"/>
    <w:rsid w:val="380D00E1"/>
    <w:rsid w:val="38341B11"/>
    <w:rsid w:val="385C6972"/>
    <w:rsid w:val="38767A34"/>
    <w:rsid w:val="387E0FDF"/>
    <w:rsid w:val="388C36FB"/>
    <w:rsid w:val="38E057F5"/>
    <w:rsid w:val="38F65019"/>
    <w:rsid w:val="390C65EA"/>
    <w:rsid w:val="390E2362"/>
    <w:rsid w:val="39904B26"/>
    <w:rsid w:val="39CE38A0"/>
    <w:rsid w:val="3A371445"/>
    <w:rsid w:val="3B2A0FAA"/>
    <w:rsid w:val="3B334302"/>
    <w:rsid w:val="3B381919"/>
    <w:rsid w:val="3B5A188F"/>
    <w:rsid w:val="3B716BD9"/>
    <w:rsid w:val="3BE61375"/>
    <w:rsid w:val="3C1F4887"/>
    <w:rsid w:val="3C3E2F5F"/>
    <w:rsid w:val="3C7C3A87"/>
    <w:rsid w:val="3D3D6D72"/>
    <w:rsid w:val="3D485717"/>
    <w:rsid w:val="3D932E36"/>
    <w:rsid w:val="3E083824"/>
    <w:rsid w:val="3E6447D3"/>
    <w:rsid w:val="3E720C9E"/>
    <w:rsid w:val="3EC040FF"/>
    <w:rsid w:val="3EC55271"/>
    <w:rsid w:val="3EDD21C2"/>
    <w:rsid w:val="3EFC4A0B"/>
    <w:rsid w:val="3EFD1126"/>
    <w:rsid w:val="3F0F79EA"/>
    <w:rsid w:val="3F1B30E3"/>
    <w:rsid w:val="3F4C7741"/>
    <w:rsid w:val="3F564447"/>
    <w:rsid w:val="3F79605C"/>
    <w:rsid w:val="3FB35A12"/>
    <w:rsid w:val="40300E10"/>
    <w:rsid w:val="41004C87"/>
    <w:rsid w:val="412A5860"/>
    <w:rsid w:val="41BD2B78"/>
    <w:rsid w:val="421309EA"/>
    <w:rsid w:val="42336996"/>
    <w:rsid w:val="424B0183"/>
    <w:rsid w:val="426D634C"/>
    <w:rsid w:val="42723962"/>
    <w:rsid w:val="428E62C2"/>
    <w:rsid w:val="42C27D1A"/>
    <w:rsid w:val="42CD0B98"/>
    <w:rsid w:val="43813731"/>
    <w:rsid w:val="43FB1735"/>
    <w:rsid w:val="444E3F5B"/>
    <w:rsid w:val="44654E01"/>
    <w:rsid w:val="44AC2A30"/>
    <w:rsid w:val="44DF1057"/>
    <w:rsid w:val="44F56185"/>
    <w:rsid w:val="45154A79"/>
    <w:rsid w:val="4597723C"/>
    <w:rsid w:val="46001285"/>
    <w:rsid w:val="46160CAD"/>
    <w:rsid w:val="4654337F"/>
    <w:rsid w:val="467F664E"/>
    <w:rsid w:val="46863AD9"/>
    <w:rsid w:val="46B362F7"/>
    <w:rsid w:val="46FE3A16"/>
    <w:rsid w:val="47431429"/>
    <w:rsid w:val="474D4056"/>
    <w:rsid w:val="476D294A"/>
    <w:rsid w:val="47743CD8"/>
    <w:rsid w:val="477C493B"/>
    <w:rsid w:val="4780267D"/>
    <w:rsid w:val="47E36768"/>
    <w:rsid w:val="47F72214"/>
    <w:rsid w:val="482C6361"/>
    <w:rsid w:val="48376AB4"/>
    <w:rsid w:val="483A0213"/>
    <w:rsid w:val="487B1097"/>
    <w:rsid w:val="48A57EC2"/>
    <w:rsid w:val="490B5F77"/>
    <w:rsid w:val="49F66C27"/>
    <w:rsid w:val="4A050C18"/>
    <w:rsid w:val="4A606796"/>
    <w:rsid w:val="4A677B24"/>
    <w:rsid w:val="4A954692"/>
    <w:rsid w:val="4AE66C9B"/>
    <w:rsid w:val="4B182BCD"/>
    <w:rsid w:val="4B335C59"/>
    <w:rsid w:val="4B5779BB"/>
    <w:rsid w:val="4BA32DDE"/>
    <w:rsid w:val="4BCF5981"/>
    <w:rsid w:val="4C0A0767"/>
    <w:rsid w:val="4C5C2F8D"/>
    <w:rsid w:val="4C687B84"/>
    <w:rsid w:val="4C7327B1"/>
    <w:rsid w:val="4C744CC4"/>
    <w:rsid w:val="4CDF4631"/>
    <w:rsid w:val="4D333CEE"/>
    <w:rsid w:val="4D381304"/>
    <w:rsid w:val="4D44414D"/>
    <w:rsid w:val="4D7367E0"/>
    <w:rsid w:val="4D9C1893"/>
    <w:rsid w:val="4DE1199C"/>
    <w:rsid w:val="4E04568A"/>
    <w:rsid w:val="4EC07803"/>
    <w:rsid w:val="4ED96B17"/>
    <w:rsid w:val="4F585C8E"/>
    <w:rsid w:val="502838B2"/>
    <w:rsid w:val="50574197"/>
    <w:rsid w:val="50696D3C"/>
    <w:rsid w:val="50AB003F"/>
    <w:rsid w:val="511E6A63"/>
    <w:rsid w:val="512C1180"/>
    <w:rsid w:val="513F5357"/>
    <w:rsid w:val="51A258E6"/>
    <w:rsid w:val="51A4340C"/>
    <w:rsid w:val="51CD2963"/>
    <w:rsid w:val="51DC2BA6"/>
    <w:rsid w:val="52416EAD"/>
    <w:rsid w:val="524424F9"/>
    <w:rsid w:val="52903990"/>
    <w:rsid w:val="52D57AC8"/>
    <w:rsid w:val="53485CB4"/>
    <w:rsid w:val="53764AE7"/>
    <w:rsid w:val="53A94D0A"/>
    <w:rsid w:val="53D77AC9"/>
    <w:rsid w:val="53FD6E04"/>
    <w:rsid w:val="54817A35"/>
    <w:rsid w:val="55081F04"/>
    <w:rsid w:val="556F5ADF"/>
    <w:rsid w:val="562E14F6"/>
    <w:rsid w:val="56570A4D"/>
    <w:rsid w:val="56650393"/>
    <w:rsid w:val="56815ACA"/>
    <w:rsid w:val="568832FC"/>
    <w:rsid w:val="569752EE"/>
    <w:rsid w:val="56E12A0D"/>
    <w:rsid w:val="56E66275"/>
    <w:rsid w:val="57603931"/>
    <w:rsid w:val="57633422"/>
    <w:rsid w:val="57AE0B41"/>
    <w:rsid w:val="57B40121"/>
    <w:rsid w:val="585D2567"/>
    <w:rsid w:val="588E25E2"/>
    <w:rsid w:val="58D345D7"/>
    <w:rsid w:val="58F5279F"/>
    <w:rsid w:val="59A246D5"/>
    <w:rsid w:val="59F34F31"/>
    <w:rsid w:val="5A551748"/>
    <w:rsid w:val="5A6C6A91"/>
    <w:rsid w:val="5A7122F9"/>
    <w:rsid w:val="5A9F6E67"/>
    <w:rsid w:val="5AA93841"/>
    <w:rsid w:val="5B1A029B"/>
    <w:rsid w:val="5B3F7D02"/>
    <w:rsid w:val="5B5639C9"/>
    <w:rsid w:val="5B885B4D"/>
    <w:rsid w:val="5B8F6EDB"/>
    <w:rsid w:val="5BDC37A3"/>
    <w:rsid w:val="5C537F09"/>
    <w:rsid w:val="5C6043D4"/>
    <w:rsid w:val="5CD32DF8"/>
    <w:rsid w:val="5CDC1CAC"/>
    <w:rsid w:val="5CFE60C6"/>
    <w:rsid w:val="5D027239"/>
    <w:rsid w:val="5D072AA1"/>
    <w:rsid w:val="5D3A2E77"/>
    <w:rsid w:val="5D3C6BEF"/>
    <w:rsid w:val="5E627981"/>
    <w:rsid w:val="5EC23124"/>
    <w:rsid w:val="5ECF75EF"/>
    <w:rsid w:val="5F013C4C"/>
    <w:rsid w:val="5F1020E1"/>
    <w:rsid w:val="5F1871E8"/>
    <w:rsid w:val="5F230066"/>
    <w:rsid w:val="5F4C06ED"/>
    <w:rsid w:val="5F8B131F"/>
    <w:rsid w:val="5FD0361E"/>
    <w:rsid w:val="5FED5F7E"/>
    <w:rsid w:val="60820DBC"/>
    <w:rsid w:val="60B44CEE"/>
    <w:rsid w:val="60E70C20"/>
    <w:rsid w:val="6170330B"/>
    <w:rsid w:val="61A62889"/>
    <w:rsid w:val="61ED04B8"/>
    <w:rsid w:val="61EE477A"/>
    <w:rsid w:val="621E2D67"/>
    <w:rsid w:val="621E76E6"/>
    <w:rsid w:val="622639C9"/>
    <w:rsid w:val="62CA07F9"/>
    <w:rsid w:val="633839B4"/>
    <w:rsid w:val="6370314E"/>
    <w:rsid w:val="63E43B3C"/>
    <w:rsid w:val="644665A5"/>
    <w:rsid w:val="647C1FC7"/>
    <w:rsid w:val="64AD03D2"/>
    <w:rsid w:val="64B17EC2"/>
    <w:rsid w:val="64CF659A"/>
    <w:rsid w:val="650A75D2"/>
    <w:rsid w:val="65366619"/>
    <w:rsid w:val="6558033E"/>
    <w:rsid w:val="65AC2438"/>
    <w:rsid w:val="65DC0F6F"/>
    <w:rsid w:val="66240220"/>
    <w:rsid w:val="66482160"/>
    <w:rsid w:val="66644AC0"/>
    <w:rsid w:val="66E225B5"/>
    <w:rsid w:val="674E19F8"/>
    <w:rsid w:val="676A6106"/>
    <w:rsid w:val="67AE2497"/>
    <w:rsid w:val="67AE693B"/>
    <w:rsid w:val="68686AEA"/>
    <w:rsid w:val="68AA0EB0"/>
    <w:rsid w:val="69074555"/>
    <w:rsid w:val="69270753"/>
    <w:rsid w:val="698C05B6"/>
    <w:rsid w:val="69A13739"/>
    <w:rsid w:val="69BC7B94"/>
    <w:rsid w:val="6A0E3F6F"/>
    <w:rsid w:val="6A31115D"/>
    <w:rsid w:val="6AC63F9C"/>
    <w:rsid w:val="6AE0505D"/>
    <w:rsid w:val="6AE61F48"/>
    <w:rsid w:val="6B3709F5"/>
    <w:rsid w:val="6B8974A3"/>
    <w:rsid w:val="6BF1329A"/>
    <w:rsid w:val="6BFA214F"/>
    <w:rsid w:val="6C615D2A"/>
    <w:rsid w:val="6C6972D4"/>
    <w:rsid w:val="6C972103"/>
    <w:rsid w:val="6D673814"/>
    <w:rsid w:val="6DC9627D"/>
    <w:rsid w:val="6E184B0E"/>
    <w:rsid w:val="6E71421E"/>
    <w:rsid w:val="6EDE7B06"/>
    <w:rsid w:val="6EEE586F"/>
    <w:rsid w:val="6F15104E"/>
    <w:rsid w:val="6F9112D5"/>
    <w:rsid w:val="70131A31"/>
    <w:rsid w:val="70182BA3"/>
    <w:rsid w:val="70AE1C98"/>
    <w:rsid w:val="710B44B6"/>
    <w:rsid w:val="71202C04"/>
    <w:rsid w:val="712832BA"/>
    <w:rsid w:val="713779A1"/>
    <w:rsid w:val="713A2FED"/>
    <w:rsid w:val="716B13F9"/>
    <w:rsid w:val="718129CA"/>
    <w:rsid w:val="719C15B2"/>
    <w:rsid w:val="71C254BD"/>
    <w:rsid w:val="723F6B0D"/>
    <w:rsid w:val="72822E9E"/>
    <w:rsid w:val="73133AF6"/>
    <w:rsid w:val="744A1799"/>
    <w:rsid w:val="74591FED"/>
    <w:rsid w:val="74C432FA"/>
    <w:rsid w:val="74DC4AE7"/>
    <w:rsid w:val="75183646"/>
    <w:rsid w:val="75287D2D"/>
    <w:rsid w:val="75355FA6"/>
    <w:rsid w:val="753A35BC"/>
    <w:rsid w:val="755E374E"/>
    <w:rsid w:val="758F1B5A"/>
    <w:rsid w:val="759F78C3"/>
    <w:rsid w:val="75B96BD7"/>
    <w:rsid w:val="75BE243F"/>
    <w:rsid w:val="75D27C98"/>
    <w:rsid w:val="76004806"/>
    <w:rsid w:val="769B452E"/>
    <w:rsid w:val="76AD7DBE"/>
    <w:rsid w:val="76B15B00"/>
    <w:rsid w:val="76EC4D8A"/>
    <w:rsid w:val="776808B4"/>
    <w:rsid w:val="776C7C79"/>
    <w:rsid w:val="779F1DFC"/>
    <w:rsid w:val="779F3BAA"/>
    <w:rsid w:val="77E51F05"/>
    <w:rsid w:val="77F51A1C"/>
    <w:rsid w:val="78450BF6"/>
    <w:rsid w:val="78886D34"/>
    <w:rsid w:val="788F00C3"/>
    <w:rsid w:val="78CE0BEB"/>
    <w:rsid w:val="794C38BE"/>
    <w:rsid w:val="79660E24"/>
    <w:rsid w:val="798C63B0"/>
    <w:rsid w:val="799314ED"/>
    <w:rsid w:val="79F75F20"/>
    <w:rsid w:val="7A262361"/>
    <w:rsid w:val="7A2F56B9"/>
    <w:rsid w:val="7A3C7DD6"/>
    <w:rsid w:val="7A747570"/>
    <w:rsid w:val="7A7632E8"/>
    <w:rsid w:val="7AE91B30"/>
    <w:rsid w:val="7AF406B1"/>
    <w:rsid w:val="7AF4420D"/>
    <w:rsid w:val="7B0E1773"/>
    <w:rsid w:val="7B285986"/>
    <w:rsid w:val="7B3A4316"/>
    <w:rsid w:val="7B5573A2"/>
    <w:rsid w:val="7BA852C3"/>
    <w:rsid w:val="7BB5399C"/>
    <w:rsid w:val="7C23124E"/>
    <w:rsid w:val="7C6158D2"/>
    <w:rsid w:val="7C7575D0"/>
    <w:rsid w:val="7CC04CEF"/>
    <w:rsid w:val="7D225061"/>
    <w:rsid w:val="7D2E21FE"/>
    <w:rsid w:val="7D5B0252"/>
    <w:rsid w:val="7D6D0886"/>
    <w:rsid w:val="7DC87E38"/>
    <w:rsid w:val="7E3C65F7"/>
    <w:rsid w:val="7E551467"/>
    <w:rsid w:val="7E865AC4"/>
    <w:rsid w:val="7E924469"/>
    <w:rsid w:val="7EC261F6"/>
    <w:rsid w:val="7ECA3C03"/>
    <w:rsid w:val="7ECD724F"/>
    <w:rsid w:val="7EF46ED2"/>
    <w:rsid w:val="7F0864D9"/>
    <w:rsid w:val="7F4E65E2"/>
    <w:rsid w:val="7F604567"/>
    <w:rsid w:val="7F8F6B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qFormat="1"/>
    <w:lsdException w:name="HTML Preformatted"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qFormat/>
    <w:pPr>
      <w:tabs>
        <w:tab w:val="center" w:pos="4153"/>
        <w:tab w:val="right" w:pos="8306"/>
      </w:tabs>
      <w:snapToGrid w:val="0"/>
      <w:jc w:val="left"/>
    </w:pPr>
    <w:rPr>
      <w:sz w:val="18"/>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styleId="a5">
    <w:name w:val="Normal (Web)"/>
    <w:basedOn w:val="a"/>
    <w:unhideWhenUsed/>
    <w:qFormat/>
    <w:pPr>
      <w:spacing w:before="100" w:beforeAutospacing="1" w:after="100" w:afterAutospacing="1"/>
      <w:jc w:val="left"/>
    </w:pPr>
    <w:rPr>
      <w:kern w:val="0"/>
      <w:sz w:val="24"/>
    </w:rPr>
  </w:style>
  <w:style w:type="table" w:styleId="a6">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01">
    <w:name w:val="font01"/>
    <w:basedOn w:val="a0"/>
    <w:qFormat/>
    <w:rPr>
      <w:rFonts w:ascii="宋体" w:eastAsia="宋体" w:hAnsi="宋体" w:cs="宋体" w:hint="eastAsia"/>
      <w:color w:val="000000"/>
      <w:sz w:val="22"/>
      <w:szCs w:val="22"/>
      <w:u w:val="none"/>
    </w:rPr>
  </w:style>
  <w:style w:type="character" w:customStyle="1" w:styleId="font31">
    <w:name w:val="font31"/>
    <w:basedOn w:val="a0"/>
    <w:qFormat/>
    <w:rPr>
      <w:rFonts w:ascii="宋体" w:eastAsia="宋体" w:hAnsi="宋体" w:cs="宋体" w:hint="eastAsia"/>
      <w:color w:val="000000"/>
      <w:sz w:val="18"/>
      <w:szCs w:val="18"/>
      <w:u w:val="none"/>
    </w:rPr>
  </w:style>
  <w:style w:type="character" w:customStyle="1" w:styleId="font81">
    <w:name w:val="font81"/>
    <w:basedOn w:val="a0"/>
    <w:qFormat/>
    <w:rPr>
      <w:rFonts w:ascii="宋体" w:eastAsia="宋体" w:hAnsi="宋体" w:cs="宋体" w:hint="eastAsia"/>
      <w:color w:val="000000"/>
      <w:sz w:val="18"/>
      <w:szCs w:val="18"/>
      <w:u w:val="none"/>
    </w:rPr>
  </w:style>
  <w:style w:type="character" w:customStyle="1" w:styleId="Char">
    <w:name w:val="批注框文本 Char"/>
    <w:basedOn w:val="a0"/>
    <w:link w:val="a3"/>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qFormat="1"/>
    <w:lsdException w:name="HTML Preformatted"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qFormat/>
    <w:pPr>
      <w:tabs>
        <w:tab w:val="center" w:pos="4153"/>
        <w:tab w:val="right" w:pos="8306"/>
      </w:tabs>
      <w:snapToGrid w:val="0"/>
      <w:jc w:val="left"/>
    </w:pPr>
    <w:rPr>
      <w:sz w:val="18"/>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styleId="a5">
    <w:name w:val="Normal (Web)"/>
    <w:basedOn w:val="a"/>
    <w:unhideWhenUsed/>
    <w:qFormat/>
    <w:pPr>
      <w:spacing w:before="100" w:beforeAutospacing="1" w:after="100" w:afterAutospacing="1"/>
      <w:jc w:val="left"/>
    </w:pPr>
    <w:rPr>
      <w:kern w:val="0"/>
      <w:sz w:val="24"/>
    </w:rPr>
  </w:style>
  <w:style w:type="table" w:styleId="a6">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01">
    <w:name w:val="font01"/>
    <w:basedOn w:val="a0"/>
    <w:qFormat/>
    <w:rPr>
      <w:rFonts w:ascii="宋体" w:eastAsia="宋体" w:hAnsi="宋体" w:cs="宋体" w:hint="eastAsia"/>
      <w:color w:val="000000"/>
      <w:sz w:val="22"/>
      <w:szCs w:val="22"/>
      <w:u w:val="none"/>
    </w:rPr>
  </w:style>
  <w:style w:type="character" w:customStyle="1" w:styleId="font31">
    <w:name w:val="font31"/>
    <w:basedOn w:val="a0"/>
    <w:qFormat/>
    <w:rPr>
      <w:rFonts w:ascii="宋体" w:eastAsia="宋体" w:hAnsi="宋体" w:cs="宋体" w:hint="eastAsia"/>
      <w:color w:val="000000"/>
      <w:sz w:val="18"/>
      <w:szCs w:val="18"/>
      <w:u w:val="none"/>
    </w:rPr>
  </w:style>
  <w:style w:type="character" w:customStyle="1" w:styleId="font81">
    <w:name w:val="font81"/>
    <w:basedOn w:val="a0"/>
    <w:qFormat/>
    <w:rPr>
      <w:rFonts w:ascii="宋体" w:eastAsia="宋体" w:hAnsi="宋体" w:cs="宋体" w:hint="eastAsia"/>
      <w:color w:val="000000"/>
      <w:sz w:val="18"/>
      <w:szCs w:val="18"/>
      <w:u w:val="none"/>
    </w:rPr>
  </w:style>
  <w:style w:type="character" w:customStyle="1" w:styleId="Char">
    <w:name w:val="批注框文本 Char"/>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1121</TotalTime>
  <Pages>18</Pages>
  <Words>1088</Words>
  <Characters>6206</Characters>
  <Application>Microsoft Office Word</Application>
  <DocSecurity>0</DocSecurity>
  <Lines>51</Lines>
  <Paragraphs>14</Paragraphs>
  <ScaleCrop>false</ScaleCrop>
  <Company>微软公司</Company>
  <LinksUpToDate>false</LinksUpToDate>
  <CharactersWithSpaces>7280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sjy</dc:creator>
  <cp:lastModifiedBy>NTKO</cp:lastModifiedBy>
  <cp:revision>4</cp:revision>
  <dcterms:created xsi:type="dcterms:W3CDTF">2023-07-07T07:22:00Z</dcterms:created>
  <dcterms:modified xsi:type="dcterms:W3CDTF">2023-11-03T06:48:00Z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74377CD31DEE4BD2971E6ECF570867BF_13</vt:lpwstr>
  </property>
</Properties>
</file>